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494FD" w14:textId="45E0FAAB" w:rsidR="00164771" w:rsidRDefault="00026B3A" w:rsidP="00026B3A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026B3A">
        <w:rPr>
          <w:rFonts w:ascii="Arial" w:hAnsi="Arial" w:cs="Arial"/>
          <w:b/>
          <w:bCs/>
          <w:sz w:val="22"/>
          <w:szCs w:val="22"/>
        </w:rPr>
        <w:t>FACT SHEET</w:t>
      </w:r>
    </w:p>
    <w:p w14:paraId="4FEC3D7A" w14:textId="77777777" w:rsidR="00026B3A" w:rsidRPr="00026B3A" w:rsidRDefault="00026B3A" w:rsidP="00026B3A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5BD76EBE" w14:textId="1CB59B32" w:rsidR="006552C9" w:rsidRDefault="00B31EFB" w:rsidP="00B31EF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7A60A8D8">
        <w:rPr>
          <w:rFonts w:ascii="Arial" w:hAnsi="Arial" w:cs="Arial"/>
          <w:sz w:val="22"/>
          <w:szCs w:val="22"/>
        </w:rPr>
        <w:t>The Government is announcing a package of reforms to the credit union common bond rules in Great Britain, delivering on its manifesto commitment to support the growth of the mutual sector and</w:t>
      </w:r>
      <w:r w:rsidR="7B698F30" w:rsidRPr="7A60A8D8">
        <w:rPr>
          <w:rFonts w:ascii="Arial" w:hAnsi="Arial" w:cs="Arial"/>
          <w:sz w:val="22"/>
          <w:szCs w:val="22"/>
        </w:rPr>
        <w:t xml:space="preserve"> its wider work to</w:t>
      </w:r>
      <w:r w:rsidRPr="7A60A8D8">
        <w:rPr>
          <w:rFonts w:ascii="Arial" w:hAnsi="Arial" w:cs="Arial"/>
          <w:sz w:val="22"/>
          <w:szCs w:val="22"/>
        </w:rPr>
        <w:t xml:space="preserve"> strengthen financial inclusion. </w:t>
      </w:r>
    </w:p>
    <w:p w14:paraId="09639483" w14:textId="6181D45D" w:rsidR="00026B3A" w:rsidRPr="00B31EFB" w:rsidRDefault="006552C9" w:rsidP="00B31EF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Common bond</w:t>
      </w:r>
      <w:r w:rsidRPr="7A60A8D8">
        <w:rPr>
          <w:rFonts w:ascii="Arial" w:hAnsi="Arial" w:cs="Arial"/>
          <w:sz w:val="22"/>
          <w:szCs w:val="22"/>
        </w:rPr>
        <w:t xml:space="preserve"> </w:t>
      </w:r>
      <w:r w:rsidR="00026B3A" w:rsidRPr="7A60A8D8">
        <w:rPr>
          <w:rFonts w:ascii="Arial" w:hAnsi="Arial" w:cs="Arial"/>
          <w:sz w:val="22"/>
          <w:szCs w:val="22"/>
        </w:rPr>
        <w:t xml:space="preserve">rules determine who a credit union </w:t>
      </w:r>
      <w:r w:rsidR="00BE6749">
        <w:rPr>
          <w:rFonts w:ascii="Arial" w:hAnsi="Arial" w:cs="Arial"/>
          <w:sz w:val="22"/>
          <w:szCs w:val="22"/>
        </w:rPr>
        <w:t>can</w:t>
      </w:r>
      <w:r w:rsidR="00026B3A" w:rsidRPr="7A60A8D8">
        <w:rPr>
          <w:rFonts w:ascii="Arial" w:hAnsi="Arial" w:cs="Arial"/>
          <w:sz w:val="22"/>
          <w:szCs w:val="22"/>
        </w:rPr>
        <w:t xml:space="preserve"> serve (for example, people living in a particular area or working for a particular employer).</w:t>
      </w:r>
    </w:p>
    <w:p w14:paraId="0F922D5D" w14:textId="72474A85" w:rsidR="00026B3A" w:rsidRPr="00026B3A" w:rsidRDefault="00026B3A" w:rsidP="00026B3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7A60A8D8">
        <w:rPr>
          <w:rFonts w:ascii="Arial" w:hAnsi="Arial" w:cs="Arial"/>
          <w:sz w:val="22"/>
          <w:szCs w:val="22"/>
        </w:rPr>
        <w:t xml:space="preserve">The Government will legislate when parliamentary time allows to modernise the rules, </w:t>
      </w:r>
      <w:r w:rsidR="00886E72" w:rsidRPr="7A60A8D8">
        <w:rPr>
          <w:rFonts w:ascii="Arial" w:hAnsi="Arial" w:cs="Arial"/>
          <w:sz w:val="22"/>
          <w:szCs w:val="22"/>
        </w:rPr>
        <w:t xml:space="preserve">supporting the sustainable growth of the credit union sector </w:t>
      </w:r>
      <w:r w:rsidRPr="7A60A8D8">
        <w:rPr>
          <w:rFonts w:ascii="Arial" w:hAnsi="Arial" w:cs="Arial"/>
          <w:sz w:val="22"/>
          <w:szCs w:val="22"/>
        </w:rPr>
        <w:t xml:space="preserve">while preserving </w:t>
      </w:r>
      <w:r w:rsidR="00886E72" w:rsidRPr="7A60A8D8">
        <w:rPr>
          <w:rFonts w:ascii="Arial" w:hAnsi="Arial" w:cs="Arial"/>
          <w:sz w:val="22"/>
          <w:szCs w:val="22"/>
        </w:rPr>
        <w:t>its</w:t>
      </w:r>
      <w:r w:rsidRPr="7A60A8D8">
        <w:rPr>
          <w:rFonts w:ascii="Arial" w:hAnsi="Arial" w:cs="Arial"/>
          <w:sz w:val="22"/>
          <w:szCs w:val="22"/>
        </w:rPr>
        <w:t xml:space="preserve"> community</w:t>
      </w:r>
      <w:r w:rsidR="00B31EFB" w:rsidRPr="7A60A8D8">
        <w:rPr>
          <w:rFonts w:ascii="Arial" w:hAnsi="Arial" w:cs="Arial"/>
          <w:sz w:val="22"/>
          <w:szCs w:val="22"/>
        </w:rPr>
        <w:t xml:space="preserve"> </w:t>
      </w:r>
      <w:r w:rsidRPr="7A60A8D8">
        <w:rPr>
          <w:rFonts w:ascii="Arial" w:hAnsi="Arial" w:cs="Arial"/>
          <w:sz w:val="22"/>
          <w:szCs w:val="22"/>
        </w:rPr>
        <w:t>focused ethos.</w:t>
      </w:r>
    </w:p>
    <w:p w14:paraId="75E2FCA2" w14:textId="76778838" w:rsidR="00026B3A" w:rsidRPr="00026B3A" w:rsidRDefault="00026B3A" w:rsidP="00026B3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7A60A8D8">
        <w:rPr>
          <w:rFonts w:ascii="Arial" w:hAnsi="Arial" w:cs="Arial"/>
          <w:sz w:val="22"/>
          <w:szCs w:val="22"/>
        </w:rPr>
        <w:t>Credit unions provide affordable, community</w:t>
      </w:r>
      <w:r w:rsidR="00916F28" w:rsidRPr="7A60A8D8">
        <w:rPr>
          <w:rFonts w:ascii="Arial" w:hAnsi="Arial" w:cs="Arial"/>
          <w:sz w:val="22"/>
          <w:szCs w:val="22"/>
        </w:rPr>
        <w:t xml:space="preserve"> </w:t>
      </w:r>
      <w:r w:rsidRPr="7A60A8D8">
        <w:rPr>
          <w:rFonts w:ascii="Arial" w:hAnsi="Arial" w:cs="Arial"/>
          <w:sz w:val="22"/>
          <w:szCs w:val="22"/>
        </w:rPr>
        <w:t>based financial services and play an important role in financial inclusion. Making it easier for credit unions to grow and widen membership means more people can access fair, lower</w:t>
      </w:r>
      <w:r w:rsidR="004C0043" w:rsidRPr="7A60A8D8">
        <w:rPr>
          <w:rFonts w:ascii="Arial" w:hAnsi="Arial" w:cs="Arial"/>
          <w:sz w:val="22"/>
          <w:szCs w:val="22"/>
        </w:rPr>
        <w:t xml:space="preserve"> </w:t>
      </w:r>
      <w:r w:rsidRPr="7A60A8D8">
        <w:rPr>
          <w:rFonts w:ascii="Arial" w:hAnsi="Arial" w:cs="Arial"/>
          <w:sz w:val="22"/>
          <w:szCs w:val="22"/>
        </w:rPr>
        <w:t xml:space="preserve">cost alternatives to </w:t>
      </w:r>
      <w:r w:rsidR="00886E72" w:rsidRPr="7A60A8D8">
        <w:rPr>
          <w:rFonts w:ascii="Arial" w:hAnsi="Arial" w:cs="Arial"/>
          <w:sz w:val="22"/>
          <w:szCs w:val="22"/>
        </w:rPr>
        <w:t>high-cost</w:t>
      </w:r>
      <w:r w:rsidRPr="7A60A8D8">
        <w:rPr>
          <w:rFonts w:ascii="Arial" w:hAnsi="Arial" w:cs="Arial"/>
          <w:sz w:val="22"/>
          <w:szCs w:val="22"/>
        </w:rPr>
        <w:t xml:space="preserve"> credit, supporting households with the cost of living.</w:t>
      </w:r>
    </w:p>
    <w:p w14:paraId="275C9D19" w14:textId="77777777" w:rsidR="00026B3A" w:rsidRDefault="00026B3A" w:rsidP="00026B3A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2002C75E" w14:textId="7E2332B1" w:rsidR="00026B3A" w:rsidRDefault="00026B3A" w:rsidP="00026B3A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026B3A">
        <w:rPr>
          <w:rFonts w:ascii="Arial" w:hAnsi="Arial" w:cs="Arial"/>
          <w:b/>
          <w:bCs/>
          <w:sz w:val="22"/>
          <w:szCs w:val="22"/>
        </w:rPr>
        <w:t>What will change?</w:t>
      </w:r>
    </w:p>
    <w:p w14:paraId="7EBDC989" w14:textId="77777777" w:rsidR="00B31EFB" w:rsidRPr="00026B3A" w:rsidRDefault="00B31EFB" w:rsidP="00026B3A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25A72602" w14:textId="77777777" w:rsidR="00026B3A" w:rsidRPr="00026B3A" w:rsidRDefault="00026B3A" w:rsidP="00026B3A">
      <w:pPr>
        <w:spacing w:after="0"/>
        <w:rPr>
          <w:rFonts w:ascii="Arial" w:hAnsi="Arial" w:cs="Arial"/>
          <w:sz w:val="22"/>
          <w:szCs w:val="22"/>
        </w:rPr>
      </w:pPr>
      <w:r w:rsidRPr="00026B3A">
        <w:rPr>
          <w:rFonts w:ascii="Arial" w:hAnsi="Arial" w:cs="Arial"/>
          <w:sz w:val="22"/>
          <w:szCs w:val="22"/>
        </w:rPr>
        <w:t>When legislated, the reforms will:</w:t>
      </w:r>
    </w:p>
    <w:p w14:paraId="1869F1CC" w14:textId="622E8F9F" w:rsidR="00026B3A" w:rsidRPr="00026B3A" w:rsidRDefault="00026B3A" w:rsidP="00026B3A">
      <w:pPr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7A60A8D8">
        <w:rPr>
          <w:rFonts w:ascii="Arial" w:hAnsi="Arial" w:cs="Arial"/>
          <w:b/>
          <w:bCs/>
          <w:sz w:val="22"/>
          <w:szCs w:val="22"/>
        </w:rPr>
        <w:t xml:space="preserve">Increase the locality bond </w:t>
      </w:r>
      <w:r w:rsidR="5C009BD9" w:rsidRPr="26CDDFBF">
        <w:rPr>
          <w:rFonts w:ascii="Arial" w:hAnsi="Arial" w:cs="Arial"/>
          <w:b/>
          <w:bCs/>
          <w:sz w:val="22"/>
          <w:szCs w:val="22"/>
        </w:rPr>
        <w:t>potential</w:t>
      </w:r>
      <w:r w:rsidR="00886E72" w:rsidRPr="7A60A8D8">
        <w:rPr>
          <w:rFonts w:ascii="Arial" w:hAnsi="Arial" w:cs="Arial"/>
          <w:b/>
          <w:bCs/>
          <w:sz w:val="22"/>
          <w:szCs w:val="22"/>
        </w:rPr>
        <w:t xml:space="preserve"> </w:t>
      </w:r>
      <w:r w:rsidRPr="7A60A8D8">
        <w:rPr>
          <w:rFonts w:ascii="Arial" w:hAnsi="Arial" w:cs="Arial"/>
          <w:b/>
          <w:bCs/>
          <w:sz w:val="22"/>
          <w:szCs w:val="22"/>
        </w:rPr>
        <w:t>membership cap</w:t>
      </w:r>
      <w:r w:rsidR="00BE6749">
        <w:rPr>
          <w:rFonts w:ascii="Arial" w:hAnsi="Arial" w:cs="Arial"/>
          <w:b/>
          <w:bCs/>
          <w:sz w:val="22"/>
          <w:szCs w:val="22"/>
        </w:rPr>
        <w:t xml:space="preserve"> </w:t>
      </w:r>
      <w:r w:rsidR="00040E6E" w:rsidRPr="003F43AA">
        <w:rPr>
          <w:rFonts w:ascii="Arial" w:hAnsi="Arial" w:cs="Arial"/>
          <w:b/>
          <w:bCs/>
          <w:sz w:val="22"/>
          <w:szCs w:val="22"/>
        </w:rPr>
        <w:t>(the maximum number of people eligible to join based on where they live or work)</w:t>
      </w:r>
      <w:r w:rsidRPr="7A60A8D8">
        <w:rPr>
          <w:rFonts w:ascii="Arial" w:hAnsi="Arial" w:cs="Arial"/>
          <w:b/>
          <w:bCs/>
          <w:sz w:val="22"/>
          <w:szCs w:val="22"/>
        </w:rPr>
        <w:t xml:space="preserve"> from 3 million to 10 million</w:t>
      </w:r>
      <w:r w:rsidR="00BE6749">
        <w:rPr>
          <w:rFonts w:ascii="Arial" w:hAnsi="Arial" w:cs="Arial"/>
          <w:b/>
          <w:bCs/>
          <w:sz w:val="22"/>
          <w:szCs w:val="22"/>
        </w:rPr>
        <w:t xml:space="preserve"> people</w:t>
      </w:r>
    </w:p>
    <w:p w14:paraId="336DD522" w14:textId="34FB74EA" w:rsidR="00026B3A" w:rsidRPr="00026B3A" w:rsidRDefault="00026B3A" w:rsidP="00026B3A">
      <w:pPr>
        <w:numPr>
          <w:ilvl w:val="1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7A60A8D8">
        <w:rPr>
          <w:rFonts w:ascii="Arial" w:hAnsi="Arial" w:cs="Arial"/>
          <w:sz w:val="22"/>
          <w:szCs w:val="22"/>
        </w:rPr>
        <w:t>Locality</w:t>
      </w:r>
      <w:r w:rsidR="00886E72" w:rsidRPr="7A60A8D8">
        <w:rPr>
          <w:rFonts w:ascii="Arial" w:hAnsi="Arial" w:cs="Arial"/>
          <w:sz w:val="22"/>
          <w:szCs w:val="22"/>
        </w:rPr>
        <w:t>-</w:t>
      </w:r>
      <w:r w:rsidRPr="7A60A8D8">
        <w:rPr>
          <w:rFonts w:ascii="Arial" w:hAnsi="Arial" w:cs="Arial"/>
          <w:sz w:val="22"/>
          <w:szCs w:val="22"/>
        </w:rPr>
        <w:t>based credit unions make up 79% of the sector.</w:t>
      </w:r>
    </w:p>
    <w:p w14:paraId="179651C5" w14:textId="77777777" w:rsidR="00026B3A" w:rsidRPr="00026B3A" w:rsidRDefault="00026B3A" w:rsidP="00026B3A">
      <w:pPr>
        <w:numPr>
          <w:ilvl w:val="1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026B3A">
        <w:rPr>
          <w:rFonts w:ascii="Arial" w:hAnsi="Arial" w:cs="Arial"/>
          <w:sz w:val="22"/>
          <w:szCs w:val="22"/>
        </w:rPr>
        <w:t>This significantly expands how large locality credit unions can become and reduces uncertainty around mergers.</w:t>
      </w:r>
    </w:p>
    <w:p w14:paraId="7CCBB2ED" w14:textId="39FBBAE4" w:rsidR="00026B3A" w:rsidRPr="00026B3A" w:rsidRDefault="00026B3A" w:rsidP="00026B3A">
      <w:pPr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7A60A8D8">
        <w:rPr>
          <w:rFonts w:ascii="Arial" w:hAnsi="Arial" w:cs="Arial"/>
          <w:b/>
          <w:bCs/>
          <w:sz w:val="22"/>
          <w:szCs w:val="22"/>
        </w:rPr>
        <w:t xml:space="preserve">Allow students to join </w:t>
      </w:r>
      <w:r w:rsidR="00886E72" w:rsidRPr="7A60A8D8">
        <w:rPr>
          <w:rFonts w:ascii="Arial" w:hAnsi="Arial" w:cs="Arial"/>
          <w:b/>
          <w:bCs/>
          <w:sz w:val="22"/>
          <w:szCs w:val="22"/>
        </w:rPr>
        <w:t>locality-based</w:t>
      </w:r>
      <w:r w:rsidRPr="7A60A8D8">
        <w:rPr>
          <w:rFonts w:ascii="Arial" w:hAnsi="Arial" w:cs="Arial"/>
          <w:b/>
          <w:bCs/>
          <w:sz w:val="22"/>
          <w:szCs w:val="22"/>
        </w:rPr>
        <w:t xml:space="preserve"> credit unions</w:t>
      </w:r>
    </w:p>
    <w:p w14:paraId="2D9C2F6D" w14:textId="77777777" w:rsidR="00026B3A" w:rsidRPr="00026B3A" w:rsidRDefault="00026B3A" w:rsidP="00026B3A">
      <w:pPr>
        <w:numPr>
          <w:ilvl w:val="1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026B3A">
        <w:rPr>
          <w:rFonts w:ascii="Arial" w:hAnsi="Arial" w:cs="Arial"/>
          <w:sz w:val="22"/>
          <w:szCs w:val="22"/>
        </w:rPr>
        <w:t>In addition to people who live or work in the area, students will be able to join, helping credit unions serve local communities more effectively.</w:t>
      </w:r>
    </w:p>
    <w:p w14:paraId="5BD42FDA" w14:textId="77777777" w:rsidR="00026B3A" w:rsidRPr="00026B3A" w:rsidRDefault="00026B3A" w:rsidP="00026B3A">
      <w:pPr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026B3A">
        <w:rPr>
          <w:rFonts w:ascii="Arial" w:hAnsi="Arial" w:cs="Arial"/>
          <w:b/>
          <w:bCs/>
          <w:sz w:val="22"/>
          <w:szCs w:val="22"/>
        </w:rPr>
        <w:t>Modernise “family/household” eligibility</w:t>
      </w:r>
    </w:p>
    <w:p w14:paraId="763CB46E" w14:textId="77777777" w:rsidR="00026B3A" w:rsidRPr="00026B3A" w:rsidRDefault="00026B3A" w:rsidP="00026B3A">
      <w:pPr>
        <w:numPr>
          <w:ilvl w:val="1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7A60A8D8">
        <w:rPr>
          <w:rFonts w:ascii="Arial" w:hAnsi="Arial" w:cs="Arial"/>
          <w:sz w:val="22"/>
          <w:szCs w:val="22"/>
        </w:rPr>
        <w:t>Credit unions will be able to admit members’ relatives even if they don’t live in the same household.</w:t>
      </w:r>
    </w:p>
    <w:p w14:paraId="11E2D1EE" w14:textId="7890BEE7" w:rsidR="00026B3A" w:rsidRPr="00026B3A" w:rsidRDefault="00026B3A" w:rsidP="00026B3A">
      <w:pPr>
        <w:numPr>
          <w:ilvl w:val="1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7A60A8D8">
        <w:rPr>
          <w:rFonts w:ascii="Arial" w:hAnsi="Arial" w:cs="Arial"/>
          <w:sz w:val="22"/>
          <w:szCs w:val="22"/>
        </w:rPr>
        <w:t>They will also be able to admit people living in the same household as</w:t>
      </w:r>
      <w:r w:rsidR="00310B0C">
        <w:rPr>
          <w:rFonts w:ascii="Arial" w:hAnsi="Arial" w:cs="Arial"/>
          <w:sz w:val="22"/>
          <w:szCs w:val="22"/>
        </w:rPr>
        <w:t xml:space="preserve"> an</w:t>
      </w:r>
      <w:r w:rsidRPr="7A60A8D8">
        <w:rPr>
          <w:rFonts w:ascii="Arial" w:hAnsi="Arial" w:cs="Arial"/>
          <w:sz w:val="22"/>
          <w:szCs w:val="22"/>
        </w:rPr>
        <w:t xml:space="preserve"> </w:t>
      </w:r>
      <w:r w:rsidR="00E933D4">
        <w:rPr>
          <w:rFonts w:ascii="Arial" w:hAnsi="Arial" w:cs="Arial"/>
          <w:sz w:val="22"/>
          <w:szCs w:val="22"/>
        </w:rPr>
        <w:t>existing</w:t>
      </w:r>
      <w:r w:rsidRPr="7A60A8D8">
        <w:rPr>
          <w:rFonts w:ascii="Arial" w:hAnsi="Arial" w:cs="Arial"/>
          <w:sz w:val="22"/>
          <w:szCs w:val="22"/>
        </w:rPr>
        <w:t xml:space="preserve"> member</w:t>
      </w:r>
      <w:r w:rsidR="001860BB" w:rsidRPr="7A60A8D8">
        <w:rPr>
          <w:rFonts w:ascii="Arial" w:hAnsi="Arial" w:cs="Arial"/>
          <w:sz w:val="22"/>
          <w:szCs w:val="22"/>
        </w:rPr>
        <w:t xml:space="preserve"> </w:t>
      </w:r>
      <w:r w:rsidR="00E933D4">
        <w:rPr>
          <w:rFonts w:ascii="Arial" w:hAnsi="Arial" w:cs="Arial"/>
          <w:sz w:val="22"/>
          <w:szCs w:val="22"/>
        </w:rPr>
        <w:t>of the credit union</w:t>
      </w:r>
      <w:r w:rsidR="00310B0C">
        <w:rPr>
          <w:rFonts w:ascii="Arial" w:hAnsi="Arial" w:cs="Arial"/>
          <w:sz w:val="22"/>
          <w:szCs w:val="22"/>
        </w:rPr>
        <w:t>.</w:t>
      </w:r>
    </w:p>
    <w:p w14:paraId="459C5594" w14:textId="64B76584" w:rsidR="00026B3A" w:rsidRPr="00026B3A" w:rsidRDefault="00310B0C" w:rsidP="00026B3A">
      <w:pPr>
        <w:numPr>
          <w:ilvl w:val="1"/>
          <w:numId w:val="1"/>
        </w:num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reflects modern living arrangements and broadens who can join.</w:t>
      </w:r>
    </w:p>
    <w:p w14:paraId="198BD87F" w14:textId="77777777" w:rsidR="00026B3A" w:rsidRPr="00026B3A" w:rsidRDefault="00026B3A" w:rsidP="00026B3A">
      <w:pPr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026B3A">
        <w:rPr>
          <w:rFonts w:ascii="Arial" w:hAnsi="Arial" w:cs="Arial"/>
          <w:b/>
          <w:bCs/>
          <w:sz w:val="22"/>
          <w:szCs w:val="22"/>
        </w:rPr>
        <w:t>Support members to stay with their credit union after retirement</w:t>
      </w:r>
    </w:p>
    <w:p w14:paraId="24FD4FCA" w14:textId="56CD04C6" w:rsidR="00026B3A" w:rsidRPr="00026B3A" w:rsidRDefault="00D25ECB" w:rsidP="00026B3A">
      <w:pPr>
        <w:numPr>
          <w:ilvl w:val="1"/>
          <w:numId w:val="1"/>
        </w:num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People who joined through their </w:t>
      </w:r>
      <w:r w:rsidR="00021E60">
        <w:rPr>
          <w:rFonts w:ascii="Arial" w:hAnsi="Arial" w:cs="Arial"/>
          <w:sz w:val="22"/>
          <w:szCs w:val="22"/>
        </w:rPr>
        <w:t>occupation</w:t>
      </w:r>
      <w:r>
        <w:rPr>
          <w:rFonts w:ascii="Arial" w:hAnsi="Arial" w:cs="Arial"/>
          <w:sz w:val="22"/>
          <w:szCs w:val="22"/>
        </w:rPr>
        <w:t xml:space="preserve"> or employer</w:t>
      </w:r>
      <w:r w:rsidR="00026B3A" w:rsidRPr="00026B3A">
        <w:rPr>
          <w:rFonts w:ascii="Arial" w:hAnsi="Arial" w:cs="Arial"/>
          <w:sz w:val="22"/>
          <w:szCs w:val="22"/>
        </w:rPr>
        <w:t> will remain fully qualifying members upon retirement.</w:t>
      </w:r>
    </w:p>
    <w:p w14:paraId="24EAAF15" w14:textId="77777777" w:rsidR="00026B3A" w:rsidRPr="00026B3A" w:rsidRDefault="00026B3A" w:rsidP="00026B3A">
      <w:pPr>
        <w:numPr>
          <w:ilvl w:val="1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026B3A">
        <w:rPr>
          <w:rFonts w:ascii="Arial" w:hAnsi="Arial" w:cs="Arial"/>
          <w:sz w:val="22"/>
          <w:szCs w:val="22"/>
        </w:rPr>
        <w:t>Retirees will also be able to join after retirement has begun.</w:t>
      </w:r>
    </w:p>
    <w:p w14:paraId="5A4B8308" w14:textId="77777777" w:rsidR="00026B3A" w:rsidRPr="00026B3A" w:rsidRDefault="00026B3A" w:rsidP="00026B3A">
      <w:pPr>
        <w:numPr>
          <w:ilvl w:val="1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026B3A">
        <w:rPr>
          <w:rFonts w:ascii="Arial" w:hAnsi="Arial" w:cs="Arial"/>
          <w:sz w:val="22"/>
          <w:szCs w:val="22"/>
        </w:rPr>
        <w:t>This also applies to locality bonds where eligibility is based on employment within the locality.</w:t>
      </w:r>
    </w:p>
    <w:p w14:paraId="31F5F10A" w14:textId="77777777" w:rsidR="00B31EFB" w:rsidRDefault="00B31EFB" w:rsidP="00026B3A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1DEEB1E9" w14:textId="596FD2C7" w:rsidR="00026B3A" w:rsidRPr="00026B3A" w:rsidRDefault="00026B3A" w:rsidP="00026B3A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026B3A">
        <w:rPr>
          <w:rFonts w:ascii="Arial" w:hAnsi="Arial" w:cs="Arial"/>
          <w:b/>
          <w:bCs/>
          <w:sz w:val="22"/>
          <w:szCs w:val="22"/>
        </w:rPr>
        <w:t>How does this support the public and cost of living?</w:t>
      </w:r>
    </w:p>
    <w:p w14:paraId="692BEF9D" w14:textId="6E151B99" w:rsidR="00026B3A" w:rsidRPr="00026B3A" w:rsidRDefault="2EC9DCED" w:rsidP="00026B3A">
      <w:pPr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7EA53A6">
        <w:rPr>
          <w:rFonts w:ascii="Arial" w:hAnsi="Arial" w:cs="Arial"/>
          <w:sz w:val="22"/>
          <w:szCs w:val="22"/>
        </w:rPr>
        <w:t xml:space="preserve">Credit unions are an alternative to high-cost lending, as their interest rates are capped at 3% per month. That means </w:t>
      </w:r>
      <w:r w:rsidR="1879E8C6" w:rsidRPr="07EA53A6">
        <w:rPr>
          <w:rFonts w:ascii="Arial" w:hAnsi="Arial" w:cs="Arial"/>
          <w:sz w:val="22"/>
          <w:szCs w:val="22"/>
        </w:rPr>
        <w:t>m</w:t>
      </w:r>
      <w:r w:rsidR="00026B3A" w:rsidRPr="00026B3A">
        <w:rPr>
          <w:rFonts w:ascii="Arial" w:hAnsi="Arial" w:cs="Arial"/>
          <w:sz w:val="22"/>
          <w:szCs w:val="22"/>
        </w:rPr>
        <w:t>ore access to affordable credit and savings products, especially for people who may struggle to access mainstream financial services.</w:t>
      </w:r>
      <w:r w:rsidR="00A92A07">
        <w:rPr>
          <w:rFonts w:ascii="Arial" w:hAnsi="Arial" w:cs="Arial"/>
          <w:sz w:val="22"/>
          <w:szCs w:val="22"/>
        </w:rPr>
        <w:t xml:space="preserve"> </w:t>
      </w:r>
    </w:p>
    <w:p w14:paraId="55944E2C" w14:textId="5129EF50" w:rsidR="00026B3A" w:rsidRPr="00026B3A" w:rsidRDefault="00026B3A" w:rsidP="00026B3A">
      <w:pPr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026B3A">
        <w:rPr>
          <w:rFonts w:ascii="Arial" w:hAnsi="Arial" w:cs="Arial"/>
          <w:sz w:val="22"/>
          <w:szCs w:val="22"/>
        </w:rPr>
        <w:t>Stronger, more sustainable credit unions that can serve more members and communities.</w:t>
      </w:r>
    </w:p>
    <w:p w14:paraId="3587DCA8" w14:textId="209B1C12" w:rsidR="00026B3A" w:rsidRDefault="00026B3A" w:rsidP="00026B3A">
      <w:pPr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026B3A">
        <w:rPr>
          <w:rFonts w:ascii="Arial" w:hAnsi="Arial" w:cs="Arial"/>
          <w:sz w:val="22"/>
          <w:szCs w:val="22"/>
        </w:rPr>
        <w:t>Smoother mergers and expansion, helping credit unions scale and remain resilient</w:t>
      </w:r>
      <w:r w:rsidR="004C0043">
        <w:rPr>
          <w:rFonts w:ascii="Arial" w:hAnsi="Arial" w:cs="Arial"/>
          <w:sz w:val="22"/>
          <w:szCs w:val="22"/>
        </w:rPr>
        <w:t xml:space="preserve"> - </w:t>
      </w:r>
      <w:r w:rsidRPr="00026B3A">
        <w:rPr>
          <w:rFonts w:ascii="Arial" w:hAnsi="Arial" w:cs="Arial"/>
          <w:sz w:val="22"/>
          <w:szCs w:val="22"/>
        </w:rPr>
        <w:t>supporting long</w:t>
      </w:r>
      <w:r w:rsidR="00916F28">
        <w:rPr>
          <w:rFonts w:ascii="Arial" w:hAnsi="Arial" w:cs="Arial"/>
          <w:sz w:val="22"/>
          <w:szCs w:val="22"/>
        </w:rPr>
        <w:t xml:space="preserve"> </w:t>
      </w:r>
      <w:r w:rsidRPr="00026B3A">
        <w:rPr>
          <w:rFonts w:ascii="Arial" w:hAnsi="Arial" w:cs="Arial"/>
          <w:sz w:val="22"/>
          <w:szCs w:val="22"/>
        </w:rPr>
        <w:t>term consumer choice and competition.</w:t>
      </w:r>
    </w:p>
    <w:p w14:paraId="2E1DED29" w14:textId="77777777" w:rsidR="00B31EFB" w:rsidRPr="00026B3A" w:rsidRDefault="00B31EFB" w:rsidP="00B31EFB">
      <w:pPr>
        <w:spacing w:after="0"/>
        <w:rPr>
          <w:rFonts w:ascii="Arial" w:hAnsi="Arial" w:cs="Arial"/>
          <w:sz w:val="22"/>
          <w:szCs w:val="22"/>
        </w:rPr>
      </w:pPr>
    </w:p>
    <w:p w14:paraId="3828D75F" w14:textId="77777777" w:rsidR="00026B3A" w:rsidRPr="00026B3A" w:rsidRDefault="00026B3A" w:rsidP="00026B3A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026B3A">
        <w:rPr>
          <w:rFonts w:ascii="Arial" w:hAnsi="Arial" w:cs="Arial"/>
          <w:b/>
          <w:bCs/>
          <w:sz w:val="22"/>
          <w:szCs w:val="22"/>
        </w:rPr>
        <w:t>How this fits the Government’s wider agenda</w:t>
      </w:r>
    </w:p>
    <w:p w14:paraId="11DB3626" w14:textId="40B8F07C" w:rsidR="00026B3A" w:rsidRPr="00026B3A" w:rsidRDefault="2C4374CC" w:rsidP="00026B3A">
      <w:pPr>
        <w:numPr>
          <w:ilvl w:val="0"/>
          <w:numId w:val="3"/>
        </w:numPr>
        <w:spacing w:after="0"/>
        <w:rPr>
          <w:rFonts w:ascii="Arial" w:hAnsi="Arial" w:cs="Arial"/>
          <w:sz w:val="22"/>
          <w:szCs w:val="22"/>
        </w:rPr>
      </w:pPr>
      <w:r w:rsidRPr="07EA53A6">
        <w:rPr>
          <w:rFonts w:ascii="Arial" w:hAnsi="Arial" w:cs="Arial"/>
          <w:sz w:val="22"/>
          <w:szCs w:val="22"/>
        </w:rPr>
        <w:t xml:space="preserve">This is </w:t>
      </w:r>
      <w:r w:rsidR="004A5575">
        <w:rPr>
          <w:rFonts w:ascii="Arial" w:hAnsi="Arial" w:cs="Arial"/>
          <w:sz w:val="22"/>
          <w:szCs w:val="22"/>
        </w:rPr>
        <w:t>p</w:t>
      </w:r>
      <w:r w:rsidR="00026B3A" w:rsidRPr="7A60A8D8">
        <w:rPr>
          <w:rFonts w:ascii="Arial" w:hAnsi="Arial" w:cs="Arial"/>
          <w:sz w:val="22"/>
          <w:szCs w:val="22"/>
        </w:rPr>
        <w:t>art of the Government’s commitment to double the size of the co-operative and mutual sector, recognising mutuals’ role in financial inclusion, consumer choice, community resilience and good jobs.</w:t>
      </w:r>
    </w:p>
    <w:p w14:paraId="6925FCCF" w14:textId="5D4431E4" w:rsidR="001E53C2" w:rsidRDefault="00026B3A" w:rsidP="00026B3A">
      <w:pPr>
        <w:numPr>
          <w:ilvl w:val="0"/>
          <w:numId w:val="3"/>
        </w:numPr>
        <w:spacing w:after="0"/>
        <w:rPr>
          <w:rFonts w:ascii="Arial" w:hAnsi="Arial" w:cs="Arial"/>
          <w:sz w:val="22"/>
          <w:szCs w:val="22"/>
        </w:rPr>
      </w:pPr>
      <w:r w:rsidRPr="7A60A8D8">
        <w:rPr>
          <w:rFonts w:ascii="Arial" w:hAnsi="Arial" w:cs="Arial"/>
          <w:sz w:val="22"/>
          <w:szCs w:val="22"/>
        </w:rPr>
        <w:t>Builds on commitments in the Financial Inclusion Strategy (November 2025) to bring forward growth</w:t>
      </w:r>
      <w:r w:rsidR="00916F28" w:rsidRPr="7A60A8D8">
        <w:rPr>
          <w:rFonts w:ascii="Arial" w:hAnsi="Arial" w:cs="Arial"/>
          <w:sz w:val="22"/>
          <w:szCs w:val="22"/>
        </w:rPr>
        <w:t xml:space="preserve"> </w:t>
      </w:r>
      <w:r w:rsidRPr="7A60A8D8">
        <w:rPr>
          <w:rFonts w:ascii="Arial" w:hAnsi="Arial" w:cs="Arial"/>
          <w:sz w:val="22"/>
          <w:szCs w:val="22"/>
        </w:rPr>
        <w:t>focused common bond reforms, following a call for evidence launched at Mansion House 2024.</w:t>
      </w:r>
      <w:r w:rsidR="00915CDD" w:rsidRPr="7A60A8D8">
        <w:rPr>
          <w:rFonts w:ascii="Arial" w:hAnsi="Arial" w:cs="Arial"/>
          <w:sz w:val="22"/>
          <w:szCs w:val="22"/>
        </w:rPr>
        <w:t xml:space="preserve"> </w:t>
      </w:r>
    </w:p>
    <w:p w14:paraId="21B91318" w14:textId="4115F959" w:rsidR="00026B3A" w:rsidRPr="00026B3A" w:rsidRDefault="00507A22" w:rsidP="00026B3A">
      <w:pPr>
        <w:numPr>
          <w:ilvl w:val="0"/>
          <w:numId w:val="3"/>
        </w:numPr>
        <w:spacing w:after="0"/>
        <w:rPr>
          <w:rFonts w:ascii="Arial" w:hAnsi="Arial" w:cs="Arial"/>
          <w:sz w:val="22"/>
          <w:szCs w:val="22"/>
        </w:rPr>
      </w:pPr>
      <w:r w:rsidRPr="7A60A8D8">
        <w:rPr>
          <w:rFonts w:ascii="Arial" w:hAnsi="Arial" w:cs="Arial"/>
          <w:sz w:val="22"/>
          <w:szCs w:val="22"/>
        </w:rPr>
        <w:lastRenderedPageBreak/>
        <w:t xml:space="preserve">This is </w:t>
      </w:r>
      <w:r w:rsidR="001F6C70" w:rsidRPr="7A60A8D8">
        <w:rPr>
          <w:rFonts w:ascii="Arial" w:hAnsi="Arial" w:cs="Arial"/>
          <w:sz w:val="22"/>
          <w:szCs w:val="22"/>
        </w:rPr>
        <w:t xml:space="preserve">a key </w:t>
      </w:r>
      <w:r w:rsidRPr="7A60A8D8">
        <w:rPr>
          <w:rFonts w:ascii="Arial" w:hAnsi="Arial" w:cs="Arial"/>
          <w:sz w:val="22"/>
          <w:szCs w:val="22"/>
        </w:rPr>
        <w:t>part of the</w:t>
      </w:r>
      <w:r w:rsidR="7F819CFF" w:rsidRPr="7A60A8D8">
        <w:rPr>
          <w:rFonts w:ascii="Arial" w:hAnsi="Arial" w:cs="Arial"/>
          <w:sz w:val="22"/>
          <w:szCs w:val="22"/>
        </w:rPr>
        <w:t xml:space="preserve"> Financial Inclusion</w:t>
      </w:r>
      <w:r w:rsidRPr="7A60A8D8">
        <w:rPr>
          <w:rFonts w:ascii="Arial" w:hAnsi="Arial" w:cs="Arial"/>
          <w:sz w:val="22"/>
          <w:szCs w:val="22"/>
        </w:rPr>
        <w:t xml:space="preserve"> Strategy’s focus on improving the provision of affordable credit and supporting the important role of the mutual sector in this. </w:t>
      </w:r>
      <w:r w:rsidR="001E53C2" w:rsidRPr="7A60A8D8">
        <w:rPr>
          <w:rFonts w:ascii="Arial" w:hAnsi="Arial" w:cs="Arial"/>
          <w:sz w:val="22"/>
          <w:szCs w:val="22"/>
        </w:rPr>
        <w:t xml:space="preserve">Other interventions in this area include the launch of a new </w:t>
      </w:r>
      <w:r w:rsidR="002A7231">
        <w:rPr>
          <w:rFonts w:ascii="Arial" w:hAnsi="Arial" w:cs="Arial"/>
          <w:sz w:val="22"/>
          <w:szCs w:val="22"/>
        </w:rPr>
        <w:t xml:space="preserve">£30 million </w:t>
      </w:r>
      <w:r w:rsidR="001E53C2" w:rsidRPr="7A60A8D8">
        <w:rPr>
          <w:rFonts w:ascii="Arial" w:hAnsi="Arial" w:cs="Arial"/>
          <w:sz w:val="22"/>
          <w:szCs w:val="22"/>
        </w:rPr>
        <w:t>credit union transformation fund</w:t>
      </w:r>
      <w:r w:rsidR="417DBAE0" w:rsidRPr="7A60A8D8">
        <w:rPr>
          <w:rFonts w:ascii="Arial" w:hAnsi="Arial" w:cs="Arial"/>
          <w:sz w:val="22"/>
          <w:szCs w:val="22"/>
        </w:rPr>
        <w:t xml:space="preserve"> in England</w:t>
      </w:r>
      <w:r w:rsidR="001E53C2" w:rsidRPr="7A60A8D8">
        <w:rPr>
          <w:rFonts w:ascii="Arial" w:hAnsi="Arial" w:cs="Arial"/>
          <w:sz w:val="22"/>
          <w:szCs w:val="22"/>
        </w:rPr>
        <w:t xml:space="preserve"> </w:t>
      </w:r>
      <w:r w:rsidR="009900D2" w:rsidRPr="7A60A8D8">
        <w:rPr>
          <w:rFonts w:ascii="Arial" w:hAnsi="Arial" w:cs="Arial"/>
          <w:sz w:val="22"/>
          <w:szCs w:val="22"/>
        </w:rPr>
        <w:t xml:space="preserve">and encouraging referral partnerships between community finance providers and mainstream firms. </w:t>
      </w:r>
    </w:p>
    <w:p w14:paraId="2B0A2606" w14:textId="77777777" w:rsidR="00026B3A" w:rsidRPr="00026B3A" w:rsidRDefault="00026B3A" w:rsidP="00026B3A">
      <w:pPr>
        <w:spacing w:after="0"/>
        <w:rPr>
          <w:rFonts w:ascii="Arial" w:hAnsi="Arial" w:cs="Arial"/>
          <w:sz w:val="22"/>
          <w:szCs w:val="22"/>
        </w:rPr>
      </w:pPr>
    </w:p>
    <w:p w14:paraId="2C96E54C" w14:textId="33FC5813" w:rsidR="7B3C8868" w:rsidRDefault="51BE5973" w:rsidP="07EA53A6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8C6F2C">
        <w:rPr>
          <w:rFonts w:ascii="Arial" w:hAnsi="Arial" w:cs="Arial"/>
          <w:b/>
          <w:bCs/>
          <w:sz w:val="22"/>
          <w:szCs w:val="22"/>
        </w:rPr>
        <w:t>How do I join a credit union?</w:t>
      </w:r>
    </w:p>
    <w:p w14:paraId="72E40A2A" w14:textId="78CD0D41" w:rsidR="07EA53A6" w:rsidRPr="00454826" w:rsidRDefault="00BD6F5D" w:rsidP="008C6F2C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 can f</w:t>
      </w:r>
      <w:r w:rsidRPr="008C6F2C">
        <w:rPr>
          <w:rFonts w:ascii="Arial" w:hAnsi="Arial" w:cs="Arial"/>
          <w:sz w:val="22"/>
          <w:szCs w:val="22"/>
        </w:rPr>
        <w:t>ind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which credit unions you’re eligible </w:t>
      </w:r>
      <w:r w:rsidR="00F0027A">
        <w:rPr>
          <w:rFonts w:ascii="Arial" w:hAnsi="Arial" w:cs="Arial"/>
          <w:sz w:val="22"/>
          <w:szCs w:val="22"/>
        </w:rPr>
        <w:t>to join</w:t>
      </w:r>
      <w:r>
        <w:rPr>
          <w:rFonts w:ascii="Arial" w:hAnsi="Arial" w:cs="Arial"/>
          <w:sz w:val="22"/>
          <w:szCs w:val="22"/>
        </w:rPr>
        <w:t xml:space="preserve"> by visiting find</w:t>
      </w:r>
      <w:r w:rsidR="00571DB8">
        <w:rPr>
          <w:rFonts w:ascii="Arial" w:hAnsi="Arial" w:cs="Arial"/>
          <w:sz w:val="22"/>
          <w:szCs w:val="22"/>
        </w:rPr>
        <w:t xml:space="preserve">yourcreditunion.co.uk </w:t>
      </w:r>
      <w:r w:rsidR="007B6992">
        <w:rPr>
          <w:rFonts w:ascii="Arial" w:hAnsi="Arial" w:cs="Arial"/>
          <w:sz w:val="22"/>
          <w:szCs w:val="22"/>
        </w:rPr>
        <w:t xml:space="preserve">and entering your postcode, </w:t>
      </w:r>
      <w:r w:rsidR="00B60B66">
        <w:rPr>
          <w:rFonts w:ascii="Arial" w:hAnsi="Arial" w:cs="Arial"/>
          <w:sz w:val="22"/>
          <w:szCs w:val="22"/>
        </w:rPr>
        <w:t>job/</w:t>
      </w:r>
      <w:r w:rsidR="007B6992">
        <w:rPr>
          <w:rFonts w:ascii="Arial" w:hAnsi="Arial" w:cs="Arial"/>
          <w:sz w:val="22"/>
          <w:szCs w:val="22"/>
        </w:rPr>
        <w:t xml:space="preserve">employer, </w:t>
      </w:r>
      <w:r w:rsidR="00F0027A">
        <w:rPr>
          <w:rFonts w:ascii="Arial" w:hAnsi="Arial" w:cs="Arial"/>
          <w:sz w:val="22"/>
          <w:szCs w:val="22"/>
        </w:rPr>
        <w:t xml:space="preserve">or association. </w:t>
      </w:r>
    </w:p>
    <w:p w14:paraId="23BAB749" w14:textId="77777777" w:rsidR="007031B0" w:rsidRDefault="007031B0" w:rsidP="07EA53A6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1F5F6A0A" w14:textId="6C674DBB" w:rsidR="00026B3A" w:rsidRDefault="51BE5973" w:rsidP="00026B3A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7EA53A6">
        <w:rPr>
          <w:rFonts w:ascii="Arial" w:hAnsi="Arial" w:cs="Arial"/>
          <w:b/>
          <w:bCs/>
          <w:sz w:val="22"/>
          <w:szCs w:val="22"/>
        </w:rPr>
        <w:t>When do these changes come in?</w:t>
      </w:r>
    </w:p>
    <w:p w14:paraId="6DCF6BEA" w14:textId="50AEF1E2" w:rsidR="00ED75D4" w:rsidRPr="008C6F2C" w:rsidRDefault="00B11B71" w:rsidP="008C6F2C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2"/>
          <w:szCs w:val="22"/>
        </w:rPr>
      </w:pPr>
      <w:r w:rsidRPr="008C6F2C">
        <w:rPr>
          <w:rFonts w:ascii="Arial" w:hAnsi="Arial" w:cs="Arial"/>
          <w:bCs/>
          <w:sz w:val="22"/>
          <w:szCs w:val="22"/>
        </w:rPr>
        <w:t>‘The government will legislate to make these reforms as soon as parliamentary time allows</w:t>
      </w:r>
      <w:r w:rsidR="000D74AD">
        <w:rPr>
          <w:rFonts w:ascii="Arial" w:hAnsi="Arial" w:cs="Arial"/>
          <w:bCs/>
          <w:sz w:val="22"/>
          <w:szCs w:val="22"/>
        </w:rPr>
        <w:t>.</w:t>
      </w:r>
    </w:p>
    <w:sectPr w:rsidR="00ED75D4" w:rsidRPr="008C6F2C" w:rsidSect="00026B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21AF2"/>
    <w:multiLevelType w:val="hybridMultilevel"/>
    <w:tmpl w:val="DD56A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679E1"/>
    <w:multiLevelType w:val="hybridMultilevel"/>
    <w:tmpl w:val="DF52F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D528D"/>
    <w:multiLevelType w:val="multilevel"/>
    <w:tmpl w:val="64708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AA3D0B"/>
    <w:multiLevelType w:val="multilevel"/>
    <w:tmpl w:val="04188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601B25"/>
    <w:multiLevelType w:val="multilevel"/>
    <w:tmpl w:val="294C9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4E33E6"/>
    <w:multiLevelType w:val="multilevel"/>
    <w:tmpl w:val="7038A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9789688">
    <w:abstractNumId w:val="3"/>
  </w:num>
  <w:num w:numId="2" w16cid:durableId="530186900">
    <w:abstractNumId w:val="5"/>
  </w:num>
  <w:num w:numId="3" w16cid:durableId="1312296317">
    <w:abstractNumId w:val="2"/>
  </w:num>
  <w:num w:numId="4" w16cid:durableId="550119300">
    <w:abstractNumId w:val="4"/>
  </w:num>
  <w:num w:numId="5" w16cid:durableId="856503522">
    <w:abstractNumId w:val="0"/>
  </w:num>
  <w:num w:numId="6" w16cid:durableId="172304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B3A"/>
    <w:rsid w:val="00021E60"/>
    <w:rsid w:val="000247ED"/>
    <w:rsid w:val="00026B3A"/>
    <w:rsid w:val="00040E6E"/>
    <w:rsid w:val="00060353"/>
    <w:rsid w:val="000848C9"/>
    <w:rsid w:val="000A446F"/>
    <w:rsid w:val="000C58FA"/>
    <w:rsid w:val="000C735E"/>
    <w:rsid w:val="000D74AD"/>
    <w:rsid w:val="000E7C73"/>
    <w:rsid w:val="001203D3"/>
    <w:rsid w:val="0015774F"/>
    <w:rsid w:val="00164771"/>
    <w:rsid w:val="00181DBE"/>
    <w:rsid w:val="00184B0E"/>
    <w:rsid w:val="001860BB"/>
    <w:rsid w:val="001E53C2"/>
    <w:rsid w:val="001F4CCE"/>
    <w:rsid w:val="001F594C"/>
    <w:rsid w:val="001F6C70"/>
    <w:rsid w:val="001F75BC"/>
    <w:rsid w:val="00217A6D"/>
    <w:rsid w:val="002339D8"/>
    <w:rsid w:val="00237690"/>
    <w:rsid w:val="0024709E"/>
    <w:rsid w:val="00252C04"/>
    <w:rsid w:val="002949F4"/>
    <w:rsid w:val="00296A6D"/>
    <w:rsid w:val="002A0627"/>
    <w:rsid w:val="002A7231"/>
    <w:rsid w:val="002B1209"/>
    <w:rsid w:val="002C3706"/>
    <w:rsid w:val="002E7E56"/>
    <w:rsid w:val="00310B0C"/>
    <w:rsid w:val="00310B15"/>
    <w:rsid w:val="003453B3"/>
    <w:rsid w:val="003729A7"/>
    <w:rsid w:val="003738AC"/>
    <w:rsid w:val="003751D5"/>
    <w:rsid w:val="00380340"/>
    <w:rsid w:val="00383363"/>
    <w:rsid w:val="003E1068"/>
    <w:rsid w:val="003E3D58"/>
    <w:rsid w:val="003F0A36"/>
    <w:rsid w:val="003F43AA"/>
    <w:rsid w:val="00421A4C"/>
    <w:rsid w:val="00441E98"/>
    <w:rsid w:val="0044520F"/>
    <w:rsid w:val="00454826"/>
    <w:rsid w:val="00464EA1"/>
    <w:rsid w:val="00486269"/>
    <w:rsid w:val="004950E0"/>
    <w:rsid w:val="004A5575"/>
    <w:rsid w:val="004B6839"/>
    <w:rsid w:val="004C0043"/>
    <w:rsid w:val="004E6564"/>
    <w:rsid w:val="004F1D5F"/>
    <w:rsid w:val="004F7632"/>
    <w:rsid w:val="0050668A"/>
    <w:rsid w:val="00507A22"/>
    <w:rsid w:val="00561B7D"/>
    <w:rsid w:val="00571DB8"/>
    <w:rsid w:val="0057530E"/>
    <w:rsid w:val="005D5709"/>
    <w:rsid w:val="006221B3"/>
    <w:rsid w:val="00632448"/>
    <w:rsid w:val="00651CCD"/>
    <w:rsid w:val="006552C9"/>
    <w:rsid w:val="00661179"/>
    <w:rsid w:val="00684A33"/>
    <w:rsid w:val="006A302D"/>
    <w:rsid w:val="006B425A"/>
    <w:rsid w:val="006D1110"/>
    <w:rsid w:val="006D258E"/>
    <w:rsid w:val="006D4AF8"/>
    <w:rsid w:val="006E0D84"/>
    <w:rsid w:val="007031B0"/>
    <w:rsid w:val="0071188E"/>
    <w:rsid w:val="00762BB2"/>
    <w:rsid w:val="0076334E"/>
    <w:rsid w:val="00775C09"/>
    <w:rsid w:val="007B6992"/>
    <w:rsid w:val="007C7791"/>
    <w:rsid w:val="007F0530"/>
    <w:rsid w:val="00801B42"/>
    <w:rsid w:val="008229C1"/>
    <w:rsid w:val="00836AB3"/>
    <w:rsid w:val="00876888"/>
    <w:rsid w:val="00880E3D"/>
    <w:rsid w:val="00886E72"/>
    <w:rsid w:val="00890899"/>
    <w:rsid w:val="00891D9B"/>
    <w:rsid w:val="008A4956"/>
    <w:rsid w:val="008B3761"/>
    <w:rsid w:val="008B37BE"/>
    <w:rsid w:val="008C6F2C"/>
    <w:rsid w:val="008D0084"/>
    <w:rsid w:val="008D2494"/>
    <w:rsid w:val="008D4E1F"/>
    <w:rsid w:val="008D57E1"/>
    <w:rsid w:val="008F7D1B"/>
    <w:rsid w:val="00915636"/>
    <w:rsid w:val="00915CDD"/>
    <w:rsid w:val="00916F28"/>
    <w:rsid w:val="00930C12"/>
    <w:rsid w:val="00932A6B"/>
    <w:rsid w:val="009507FC"/>
    <w:rsid w:val="00953414"/>
    <w:rsid w:val="00963F81"/>
    <w:rsid w:val="00966F3B"/>
    <w:rsid w:val="00966F96"/>
    <w:rsid w:val="009900D2"/>
    <w:rsid w:val="00996B3A"/>
    <w:rsid w:val="00A200F3"/>
    <w:rsid w:val="00A2799F"/>
    <w:rsid w:val="00A318D5"/>
    <w:rsid w:val="00A5136A"/>
    <w:rsid w:val="00A604F3"/>
    <w:rsid w:val="00A70986"/>
    <w:rsid w:val="00A91C8F"/>
    <w:rsid w:val="00A92A07"/>
    <w:rsid w:val="00A9776D"/>
    <w:rsid w:val="00AB3CEE"/>
    <w:rsid w:val="00AE6646"/>
    <w:rsid w:val="00B039E1"/>
    <w:rsid w:val="00B10027"/>
    <w:rsid w:val="00B104C9"/>
    <w:rsid w:val="00B107D9"/>
    <w:rsid w:val="00B11B71"/>
    <w:rsid w:val="00B31EFB"/>
    <w:rsid w:val="00B4209D"/>
    <w:rsid w:val="00B60B66"/>
    <w:rsid w:val="00B65785"/>
    <w:rsid w:val="00B66B5A"/>
    <w:rsid w:val="00B85154"/>
    <w:rsid w:val="00B97E03"/>
    <w:rsid w:val="00BA2554"/>
    <w:rsid w:val="00BA2BAD"/>
    <w:rsid w:val="00BD6F5D"/>
    <w:rsid w:val="00BE08D8"/>
    <w:rsid w:val="00BE6749"/>
    <w:rsid w:val="00BF66CA"/>
    <w:rsid w:val="00C017B2"/>
    <w:rsid w:val="00C33259"/>
    <w:rsid w:val="00C50667"/>
    <w:rsid w:val="00C51575"/>
    <w:rsid w:val="00C64430"/>
    <w:rsid w:val="00C943AC"/>
    <w:rsid w:val="00CB24C6"/>
    <w:rsid w:val="00CD5107"/>
    <w:rsid w:val="00CF0DF1"/>
    <w:rsid w:val="00CF19A8"/>
    <w:rsid w:val="00D0597B"/>
    <w:rsid w:val="00D10294"/>
    <w:rsid w:val="00D133AE"/>
    <w:rsid w:val="00D21CA1"/>
    <w:rsid w:val="00D25CB1"/>
    <w:rsid w:val="00D25ECB"/>
    <w:rsid w:val="00D271BD"/>
    <w:rsid w:val="00D30CB9"/>
    <w:rsid w:val="00D34A49"/>
    <w:rsid w:val="00D40C2F"/>
    <w:rsid w:val="00D77F3D"/>
    <w:rsid w:val="00D87916"/>
    <w:rsid w:val="00DE1134"/>
    <w:rsid w:val="00E2266C"/>
    <w:rsid w:val="00E335D1"/>
    <w:rsid w:val="00E526B3"/>
    <w:rsid w:val="00E933D4"/>
    <w:rsid w:val="00ED326A"/>
    <w:rsid w:val="00ED75D4"/>
    <w:rsid w:val="00F0027A"/>
    <w:rsid w:val="00F331D2"/>
    <w:rsid w:val="00F45F46"/>
    <w:rsid w:val="00F82216"/>
    <w:rsid w:val="00FA7478"/>
    <w:rsid w:val="00FA75DF"/>
    <w:rsid w:val="00FB75BE"/>
    <w:rsid w:val="00FC3353"/>
    <w:rsid w:val="00FD1B0E"/>
    <w:rsid w:val="07EA53A6"/>
    <w:rsid w:val="081D7517"/>
    <w:rsid w:val="1465A78E"/>
    <w:rsid w:val="1879E8C6"/>
    <w:rsid w:val="26CDDFBF"/>
    <w:rsid w:val="28A56DF3"/>
    <w:rsid w:val="2C4374CC"/>
    <w:rsid w:val="2EC9DCED"/>
    <w:rsid w:val="39C37B27"/>
    <w:rsid w:val="3BEB9518"/>
    <w:rsid w:val="40B1E0CD"/>
    <w:rsid w:val="417DBAE0"/>
    <w:rsid w:val="4C5BC356"/>
    <w:rsid w:val="51BE5973"/>
    <w:rsid w:val="5C009BD9"/>
    <w:rsid w:val="65C17A86"/>
    <w:rsid w:val="670CBE04"/>
    <w:rsid w:val="7A60A8D8"/>
    <w:rsid w:val="7B3C8868"/>
    <w:rsid w:val="7B698F30"/>
    <w:rsid w:val="7C8C008C"/>
    <w:rsid w:val="7D9A7235"/>
    <w:rsid w:val="7F819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A46D9"/>
  <w15:chartTrackingRefBased/>
  <w15:docId w15:val="{3F62C55B-1513-41DA-BA44-1F2E2BE0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B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B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B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B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B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B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B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B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B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B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B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B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B3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506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06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06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6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66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08D8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2C3706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4548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4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577</Words>
  <Characters>3241</Characters>
  <Application>Microsoft Office Word</Application>
  <DocSecurity>0</DocSecurity>
  <Lines>63</Lines>
  <Paragraphs>24</Paragraphs>
  <ScaleCrop>false</ScaleCrop>
  <Company/>
  <LinksUpToDate>false</LinksUpToDate>
  <CharactersWithSpaces>3794</CharactersWithSpaces>
  <SharedDoc>false</SharedDoc>
  <HLinks>
    <vt:vector size="30" baseType="variant">
      <vt:variant>
        <vt:i4>7864399</vt:i4>
      </vt:variant>
      <vt:variant>
        <vt:i4>12</vt:i4>
      </vt:variant>
      <vt:variant>
        <vt:i4>0</vt:i4>
      </vt:variant>
      <vt:variant>
        <vt:i4>5</vt:i4>
      </vt:variant>
      <vt:variant>
        <vt:lpwstr>mailto:Rosamund.Brosnan@hmtreasury.gov.uk</vt:lpwstr>
      </vt:variant>
      <vt:variant>
        <vt:lpwstr/>
      </vt:variant>
      <vt:variant>
        <vt:i4>7733337</vt:i4>
      </vt:variant>
      <vt:variant>
        <vt:i4>9</vt:i4>
      </vt:variant>
      <vt:variant>
        <vt:i4>0</vt:i4>
      </vt:variant>
      <vt:variant>
        <vt:i4>5</vt:i4>
      </vt:variant>
      <vt:variant>
        <vt:lpwstr>mailto:Meg.Horsburgh@hmtreasury.gov.uk</vt:lpwstr>
      </vt:variant>
      <vt:variant>
        <vt:lpwstr/>
      </vt:variant>
      <vt:variant>
        <vt:i4>7864399</vt:i4>
      </vt:variant>
      <vt:variant>
        <vt:i4>6</vt:i4>
      </vt:variant>
      <vt:variant>
        <vt:i4>0</vt:i4>
      </vt:variant>
      <vt:variant>
        <vt:i4>5</vt:i4>
      </vt:variant>
      <vt:variant>
        <vt:lpwstr>mailto:Rosamund.Brosnan@hmtreasury.gov.uk</vt:lpwstr>
      </vt:variant>
      <vt:variant>
        <vt:lpwstr/>
      </vt:variant>
      <vt:variant>
        <vt:i4>5636209</vt:i4>
      </vt:variant>
      <vt:variant>
        <vt:i4>3</vt:i4>
      </vt:variant>
      <vt:variant>
        <vt:i4>0</vt:i4>
      </vt:variant>
      <vt:variant>
        <vt:i4>5</vt:i4>
      </vt:variant>
      <vt:variant>
        <vt:lpwstr>mailto:Logan.Cuthbert@hmtreasury.gov.uk</vt:lpwstr>
      </vt:variant>
      <vt:variant>
        <vt:lpwstr/>
      </vt:variant>
      <vt:variant>
        <vt:i4>655399</vt:i4>
      </vt:variant>
      <vt:variant>
        <vt:i4>0</vt:i4>
      </vt:variant>
      <vt:variant>
        <vt:i4>0</vt:i4>
      </vt:variant>
      <vt:variant>
        <vt:i4>5</vt:i4>
      </vt:variant>
      <vt:variant>
        <vt:lpwstr>mailto:James.Utley@hmtreasury.gov.uk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Uthayakumar - HMT</dc:creator>
  <cp:keywords/>
  <dc:description/>
  <cp:lastModifiedBy>Esther Uthayakumar - HMT</cp:lastModifiedBy>
  <cp:revision>63</cp:revision>
  <dcterms:created xsi:type="dcterms:W3CDTF">2026-03-13T16:55:00Z</dcterms:created>
  <dcterms:modified xsi:type="dcterms:W3CDTF">2026-03-17T17:25:00Z</dcterms:modified>
</cp:coreProperties>
</file>