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05"/>
        <w:tblW w:w="8821" w:type="dxa"/>
        <w:tblLook w:val="04A0" w:firstRow="1" w:lastRow="0" w:firstColumn="1" w:lastColumn="0" w:noHBand="0" w:noVBand="1"/>
      </w:tblPr>
      <w:tblGrid>
        <w:gridCol w:w="2946"/>
        <w:gridCol w:w="2578"/>
        <w:gridCol w:w="3297"/>
      </w:tblGrid>
      <w:tr w:rsidR="001D719A" w:rsidRPr="007F114E" w14:paraId="4ED950AB" w14:textId="77777777" w:rsidTr="00D84C6E">
        <w:tc>
          <w:tcPr>
            <w:tcW w:w="2946" w:type="dxa"/>
            <w:vAlign w:val="center"/>
          </w:tcPr>
          <w:p w14:paraId="41B47B01" w14:textId="71BEFD34" w:rsidR="001D719A" w:rsidRPr="007F114E" w:rsidRDefault="001D719A" w:rsidP="00286703">
            <w:pPr>
              <w:spacing w:before="100" w:beforeAutospacing="1" w:after="100" w:afterAutospacing="1"/>
              <w:ind w:right="48"/>
              <w:jc w:val="both"/>
              <w:rPr>
                <w:rFonts w:ascii="Arial" w:eastAsia="Calibri" w:hAnsi="Arial" w:cs="Arial"/>
                <w:b/>
                <w:sz w:val="24"/>
                <w:szCs w:val="24"/>
              </w:rPr>
            </w:pPr>
            <w:bookmarkStart w:id="0" w:name="_Hlk213322470"/>
            <w:r>
              <w:rPr>
                <w:noProof/>
              </w:rPr>
              <w:drawing>
                <wp:inline distT="0" distB="0" distL="0" distR="0" wp14:anchorId="488D4F1B" wp14:editId="426E1B65">
                  <wp:extent cx="1688865" cy="1143000"/>
                  <wp:effectExtent l="0" t="0" r="6985" b="0"/>
                  <wp:docPr id="299616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535" t="12167" r="18076"/>
                          <a:stretch/>
                        </pic:blipFill>
                        <pic:spPr bwMode="auto">
                          <a:xfrm>
                            <a:off x="0" y="0"/>
                            <a:ext cx="1692520" cy="11454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78" w:type="dxa"/>
            <w:vAlign w:val="center"/>
          </w:tcPr>
          <w:p w14:paraId="43DFAC94" w14:textId="10B7A1CE" w:rsidR="001D719A" w:rsidRPr="007F114E" w:rsidRDefault="001D719A" w:rsidP="00286703">
            <w:pPr>
              <w:spacing w:before="100" w:beforeAutospacing="1" w:after="100" w:afterAutospacing="1"/>
              <w:ind w:right="48"/>
              <w:jc w:val="both"/>
              <w:rPr>
                <w:rFonts w:ascii="Arial" w:eastAsia="Calibri" w:hAnsi="Arial" w:cs="Arial"/>
                <w:b/>
                <w:sz w:val="24"/>
                <w:szCs w:val="24"/>
              </w:rPr>
            </w:pPr>
          </w:p>
        </w:tc>
        <w:tc>
          <w:tcPr>
            <w:tcW w:w="3297" w:type="dxa"/>
            <w:vAlign w:val="center"/>
          </w:tcPr>
          <w:p w14:paraId="7EC315D9" w14:textId="05C2ED57" w:rsidR="00D84C6E" w:rsidRPr="00D84C6E" w:rsidRDefault="00D84C6E" w:rsidP="00D84C6E">
            <w:pPr>
              <w:spacing w:before="100" w:beforeAutospacing="1" w:after="100" w:afterAutospacing="1"/>
              <w:jc w:val="right"/>
              <w:rPr>
                <w:rFonts w:ascii="Arial" w:hAnsi="Arial" w:cs="Arial"/>
                <w:sz w:val="20"/>
                <w:szCs w:val="20"/>
              </w:rPr>
            </w:pPr>
            <w:r w:rsidRPr="007F114E">
              <w:rPr>
                <w:rFonts w:ascii="Arial" w:hAnsi="Arial" w:cs="Arial"/>
                <w:b/>
                <w:bCs/>
                <w:sz w:val="24"/>
                <w:szCs w:val="24"/>
              </w:rPr>
              <w:t xml:space="preserve">PRESS RELEASE </w:t>
            </w:r>
            <w:r>
              <w:rPr>
                <w:rFonts w:ascii="Arial" w:hAnsi="Arial" w:cs="Arial"/>
                <w:b/>
                <w:bCs/>
                <w:sz w:val="24"/>
                <w:szCs w:val="24"/>
              </w:rPr>
              <w:br/>
            </w:r>
            <w:r w:rsidRPr="00D84C6E">
              <w:rPr>
                <w:rFonts w:ascii="Arial" w:hAnsi="Arial" w:cs="Arial"/>
                <w:sz w:val="20"/>
                <w:szCs w:val="20"/>
              </w:rPr>
              <w:t>2025-</w:t>
            </w:r>
            <w:r>
              <w:rPr>
                <w:rFonts w:ascii="Arial" w:hAnsi="Arial" w:cs="Arial"/>
                <w:sz w:val="20"/>
                <w:szCs w:val="20"/>
              </w:rPr>
              <w:t>435</w:t>
            </w:r>
            <w:r w:rsidRPr="00D84C6E">
              <w:rPr>
                <w:rFonts w:ascii="Arial" w:hAnsi="Arial" w:cs="Arial"/>
                <w:sz w:val="20"/>
                <w:szCs w:val="20"/>
              </w:rPr>
              <w:t>-EN</w:t>
            </w:r>
          </w:p>
          <w:p w14:paraId="1D2A2656" w14:textId="77777777" w:rsidR="00D84C6E" w:rsidRPr="00D84C6E" w:rsidRDefault="00D84C6E" w:rsidP="00D84C6E">
            <w:pPr>
              <w:spacing w:before="100" w:beforeAutospacing="1" w:after="100" w:afterAutospacing="1"/>
              <w:jc w:val="right"/>
              <w:rPr>
                <w:rFonts w:ascii="Arial" w:hAnsi="Arial" w:cs="Arial"/>
                <w:sz w:val="20"/>
                <w:szCs w:val="20"/>
              </w:rPr>
            </w:pPr>
            <w:r w:rsidRPr="00D84C6E">
              <w:rPr>
                <w:rFonts w:ascii="Arial" w:hAnsi="Arial" w:cs="Arial"/>
                <w:sz w:val="20"/>
                <w:szCs w:val="20"/>
              </w:rPr>
              <w:t>7 November 2025</w:t>
            </w:r>
          </w:p>
          <w:p w14:paraId="76EC9416" w14:textId="6FC71082" w:rsidR="001D719A" w:rsidRPr="007F114E" w:rsidRDefault="001D719A" w:rsidP="00286703">
            <w:pPr>
              <w:spacing w:before="100" w:beforeAutospacing="1" w:after="100" w:afterAutospacing="1"/>
              <w:ind w:right="48"/>
              <w:jc w:val="both"/>
              <w:rPr>
                <w:rFonts w:ascii="Arial" w:eastAsia="Calibri" w:hAnsi="Arial" w:cs="Arial"/>
                <w:b/>
                <w:sz w:val="24"/>
                <w:szCs w:val="24"/>
              </w:rPr>
            </w:pPr>
          </w:p>
        </w:tc>
      </w:tr>
    </w:tbl>
    <w:p w14:paraId="40877880" w14:textId="6AEDC93E" w:rsidR="006B675F" w:rsidRPr="006B675F" w:rsidRDefault="00431CA2" w:rsidP="00D84C6E">
      <w:pPr>
        <w:spacing w:before="100" w:beforeAutospacing="1" w:after="100" w:afterAutospacing="1" w:line="240" w:lineRule="auto"/>
        <w:jc w:val="center"/>
      </w:pPr>
      <w:r w:rsidRPr="00431CA2">
        <w:rPr>
          <w:rFonts w:ascii="Arial" w:eastAsiaTheme="majorEastAsia" w:hAnsi="Arial" w:cs="Arial"/>
          <w:b/>
          <w:bCs/>
          <w:color w:val="000000"/>
          <w:sz w:val="28"/>
          <w:szCs w:val="28"/>
        </w:rPr>
        <w:t>EIB provides €100</w:t>
      </w:r>
      <w:r w:rsidR="00645E08">
        <w:rPr>
          <w:rFonts w:ascii="Arial" w:eastAsiaTheme="majorEastAsia" w:hAnsi="Arial" w:cs="Arial"/>
          <w:b/>
          <w:bCs/>
          <w:color w:val="000000"/>
          <w:sz w:val="28"/>
          <w:szCs w:val="28"/>
        </w:rPr>
        <w:t> </w:t>
      </w:r>
      <w:r w:rsidRPr="00431CA2">
        <w:rPr>
          <w:rFonts w:ascii="Arial" w:eastAsiaTheme="majorEastAsia" w:hAnsi="Arial" w:cs="Arial"/>
          <w:b/>
          <w:bCs/>
          <w:color w:val="000000"/>
          <w:sz w:val="28"/>
          <w:szCs w:val="28"/>
        </w:rPr>
        <w:t>million to strengthen economic resilience and heating infrastructure in Ukraine</w:t>
      </w:r>
    </w:p>
    <w:p w14:paraId="2CEE8D65" w14:textId="3869DA5C" w:rsidR="007E72DC" w:rsidRPr="007E72DC" w:rsidRDefault="007E72DC" w:rsidP="00D84C6E">
      <w:pPr>
        <w:numPr>
          <w:ilvl w:val="0"/>
          <w:numId w:val="10"/>
        </w:numPr>
        <w:spacing w:before="100" w:beforeAutospacing="1" w:after="100" w:afterAutospacing="1" w:line="240" w:lineRule="auto"/>
        <w:ind w:left="714" w:hanging="357"/>
        <w:jc w:val="both"/>
        <w:textAlignment w:val="baseline"/>
        <w:rPr>
          <w:rFonts w:ascii="Arial" w:hAnsi="Arial" w:cs="Arial"/>
          <w:b/>
          <w:bCs/>
          <w:color w:val="000000"/>
          <w:sz w:val="21"/>
          <w:szCs w:val="21"/>
        </w:rPr>
      </w:pPr>
      <w:r w:rsidRPr="007E72DC">
        <w:rPr>
          <w:rFonts w:ascii="Arial" w:hAnsi="Arial" w:cs="Arial"/>
          <w:b/>
          <w:bCs/>
          <w:color w:val="000000"/>
          <w:sz w:val="21"/>
          <w:szCs w:val="21"/>
        </w:rPr>
        <w:t>€70</w:t>
      </w:r>
      <w:r w:rsidR="0034682C">
        <w:rPr>
          <w:rFonts w:ascii="Arial" w:hAnsi="Arial" w:cs="Arial"/>
          <w:b/>
          <w:bCs/>
          <w:color w:val="000000"/>
          <w:sz w:val="21"/>
          <w:szCs w:val="21"/>
        </w:rPr>
        <w:t> </w:t>
      </w:r>
      <w:r w:rsidRPr="007E72DC">
        <w:rPr>
          <w:rFonts w:ascii="Arial" w:hAnsi="Arial" w:cs="Arial"/>
          <w:b/>
          <w:bCs/>
          <w:color w:val="000000"/>
          <w:sz w:val="21"/>
          <w:szCs w:val="21"/>
        </w:rPr>
        <w:t>million</w:t>
      </w:r>
      <w:r w:rsidR="0034682C">
        <w:rPr>
          <w:rFonts w:ascii="Arial" w:hAnsi="Arial" w:cs="Arial"/>
          <w:b/>
          <w:bCs/>
          <w:color w:val="000000"/>
          <w:sz w:val="21"/>
          <w:szCs w:val="21"/>
        </w:rPr>
        <w:t xml:space="preserve"> will go</w:t>
      </w:r>
      <w:r w:rsidRPr="007E72DC">
        <w:rPr>
          <w:rFonts w:ascii="Arial" w:hAnsi="Arial" w:cs="Arial"/>
          <w:b/>
          <w:bCs/>
          <w:color w:val="000000"/>
          <w:sz w:val="21"/>
          <w:szCs w:val="21"/>
        </w:rPr>
        <w:t xml:space="preserve"> to </w:t>
      </w:r>
      <w:proofErr w:type="spellStart"/>
      <w:r w:rsidRPr="007E72DC">
        <w:rPr>
          <w:rFonts w:ascii="Arial" w:hAnsi="Arial" w:cs="Arial"/>
          <w:b/>
          <w:bCs/>
          <w:color w:val="000000"/>
          <w:sz w:val="21"/>
          <w:szCs w:val="21"/>
        </w:rPr>
        <w:t>Ukrgasbank</w:t>
      </w:r>
      <w:proofErr w:type="spellEnd"/>
      <w:r w:rsidRPr="007E72DC">
        <w:rPr>
          <w:rFonts w:ascii="Arial" w:hAnsi="Arial" w:cs="Arial"/>
          <w:b/>
          <w:bCs/>
          <w:color w:val="000000"/>
          <w:sz w:val="21"/>
          <w:szCs w:val="21"/>
        </w:rPr>
        <w:t xml:space="preserve"> to keep Ukrainian businesses operating and protect jobs during the war, while advancing energy</w:t>
      </w:r>
      <w:r w:rsidR="00645E08">
        <w:rPr>
          <w:rFonts w:ascii="Arial" w:hAnsi="Arial" w:cs="Arial"/>
          <w:b/>
          <w:bCs/>
          <w:color w:val="000000"/>
          <w:sz w:val="21"/>
          <w:szCs w:val="21"/>
        </w:rPr>
        <w:t xml:space="preserve"> </w:t>
      </w:r>
      <w:r w:rsidRPr="007E72DC">
        <w:rPr>
          <w:rFonts w:ascii="Arial" w:hAnsi="Arial" w:cs="Arial"/>
          <w:b/>
          <w:bCs/>
          <w:color w:val="000000"/>
          <w:sz w:val="21"/>
          <w:szCs w:val="21"/>
        </w:rPr>
        <w:t>efficiency investments.</w:t>
      </w:r>
    </w:p>
    <w:p w14:paraId="2F67EA23" w14:textId="7B52878E" w:rsidR="007E72DC" w:rsidRPr="007E72DC" w:rsidRDefault="007E72DC" w:rsidP="00D84C6E">
      <w:pPr>
        <w:numPr>
          <w:ilvl w:val="0"/>
          <w:numId w:val="10"/>
        </w:numPr>
        <w:spacing w:before="100" w:beforeAutospacing="1" w:after="100" w:afterAutospacing="1" w:line="240" w:lineRule="auto"/>
        <w:ind w:left="714" w:hanging="357"/>
        <w:jc w:val="both"/>
        <w:textAlignment w:val="baseline"/>
        <w:rPr>
          <w:rFonts w:ascii="Arial" w:hAnsi="Arial" w:cs="Arial"/>
          <w:b/>
          <w:bCs/>
          <w:color w:val="000000"/>
          <w:sz w:val="21"/>
          <w:szCs w:val="21"/>
        </w:rPr>
      </w:pPr>
      <w:r w:rsidRPr="007E72DC">
        <w:rPr>
          <w:rFonts w:ascii="Arial" w:hAnsi="Arial" w:cs="Arial"/>
          <w:b/>
          <w:bCs/>
          <w:color w:val="000000"/>
          <w:sz w:val="21"/>
          <w:szCs w:val="21"/>
        </w:rPr>
        <w:t>€30</w:t>
      </w:r>
      <w:r w:rsidR="0034682C">
        <w:rPr>
          <w:rFonts w:ascii="Arial" w:hAnsi="Arial" w:cs="Arial"/>
          <w:b/>
          <w:bCs/>
          <w:color w:val="000000"/>
          <w:sz w:val="21"/>
          <w:szCs w:val="21"/>
        </w:rPr>
        <w:t> </w:t>
      </w:r>
      <w:r w:rsidRPr="007E72DC">
        <w:rPr>
          <w:rFonts w:ascii="Arial" w:hAnsi="Arial" w:cs="Arial"/>
          <w:b/>
          <w:bCs/>
          <w:color w:val="000000"/>
          <w:sz w:val="21"/>
          <w:szCs w:val="21"/>
        </w:rPr>
        <w:t>million</w:t>
      </w:r>
      <w:r w:rsidR="0034682C">
        <w:rPr>
          <w:rFonts w:ascii="Arial" w:hAnsi="Arial" w:cs="Arial"/>
          <w:b/>
          <w:bCs/>
          <w:color w:val="000000"/>
          <w:sz w:val="21"/>
          <w:szCs w:val="21"/>
        </w:rPr>
        <w:t xml:space="preserve"> will be directed</w:t>
      </w:r>
      <w:r w:rsidRPr="007E72DC">
        <w:rPr>
          <w:rFonts w:ascii="Arial" w:hAnsi="Arial" w:cs="Arial"/>
          <w:b/>
          <w:bCs/>
          <w:color w:val="000000"/>
          <w:sz w:val="21"/>
          <w:szCs w:val="21"/>
        </w:rPr>
        <w:t xml:space="preserve"> to repair</w:t>
      </w:r>
      <w:r w:rsidR="0034682C">
        <w:rPr>
          <w:rFonts w:ascii="Arial" w:hAnsi="Arial" w:cs="Arial"/>
          <w:b/>
          <w:bCs/>
          <w:color w:val="000000"/>
          <w:sz w:val="21"/>
          <w:szCs w:val="21"/>
        </w:rPr>
        <w:t>ing</w:t>
      </w:r>
      <w:r w:rsidRPr="007E72DC">
        <w:rPr>
          <w:rFonts w:ascii="Arial" w:hAnsi="Arial" w:cs="Arial"/>
          <w:b/>
          <w:bCs/>
          <w:color w:val="000000"/>
          <w:sz w:val="21"/>
          <w:szCs w:val="21"/>
        </w:rPr>
        <w:t xml:space="preserve"> and upgrad</w:t>
      </w:r>
      <w:r w:rsidR="0034682C">
        <w:rPr>
          <w:rFonts w:ascii="Arial" w:hAnsi="Arial" w:cs="Arial"/>
          <w:b/>
          <w:bCs/>
          <w:color w:val="000000"/>
          <w:sz w:val="21"/>
          <w:szCs w:val="21"/>
        </w:rPr>
        <w:t>ing</w:t>
      </w:r>
      <w:r w:rsidRPr="007E72DC">
        <w:rPr>
          <w:rFonts w:ascii="Arial" w:hAnsi="Arial" w:cs="Arial"/>
          <w:b/>
          <w:bCs/>
          <w:color w:val="000000"/>
          <w:sz w:val="21"/>
          <w:szCs w:val="21"/>
        </w:rPr>
        <w:t xml:space="preserve"> municipal district heating systems via </w:t>
      </w:r>
      <w:proofErr w:type="spellStart"/>
      <w:r w:rsidRPr="007E72DC">
        <w:rPr>
          <w:rFonts w:ascii="Arial" w:hAnsi="Arial" w:cs="Arial"/>
          <w:b/>
          <w:bCs/>
          <w:color w:val="000000"/>
          <w:sz w:val="21"/>
          <w:szCs w:val="21"/>
        </w:rPr>
        <w:t>Ukrgasbank</w:t>
      </w:r>
      <w:proofErr w:type="spellEnd"/>
      <w:r w:rsidRPr="007E72DC">
        <w:rPr>
          <w:rFonts w:ascii="Arial" w:hAnsi="Arial" w:cs="Arial"/>
          <w:b/>
          <w:bCs/>
          <w:color w:val="000000"/>
          <w:sz w:val="21"/>
          <w:szCs w:val="21"/>
        </w:rPr>
        <w:t xml:space="preserve"> and </w:t>
      </w:r>
      <w:proofErr w:type="spellStart"/>
      <w:r w:rsidRPr="007E72DC">
        <w:rPr>
          <w:rFonts w:ascii="Arial" w:hAnsi="Arial" w:cs="Arial"/>
          <w:b/>
          <w:bCs/>
          <w:color w:val="000000"/>
          <w:sz w:val="21"/>
          <w:szCs w:val="21"/>
        </w:rPr>
        <w:t>Ukreximbank</w:t>
      </w:r>
      <w:proofErr w:type="spellEnd"/>
      <w:r w:rsidRPr="007E72DC">
        <w:rPr>
          <w:rFonts w:ascii="Arial" w:hAnsi="Arial" w:cs="Arial"/>
          <w:b/>
          <w:bCs/>
          <w:color w:val="000000"/>
          <w:sz w:val="21"/>
          <w:szCs w:val="21"/>
        </w:rPr>
        <w:t>, ensuring reliable heat supply for communities during the war.</w:t>
      </w:r>
    </w:p>
    <w:p w14:paraId="3534E929" w14:textId="0985AB34" w:rsidR="007E72DC" w:rsidRPr="007E72DC" w:rsidRDefault="0034682C" w:rsidP="00D84C6E">
      <w:pPr>
        <w:numPr>
          <w:ilvl w:val="0"/>
          <w:numId w:val="10"/>
        </w:numPr>
        <w:spacing w:before="100" w:beforeAutospacing="1" w:after="100" w:afterAutospacing="1" w:line="240" w:lineRule="auto"/>
        <w:ind w:left="714" w:hanging="357"/>
        <w:jc w:val="both"/>
        <w:textAlignment w:val="baseline"/>
        <w:rPr>
          <w:rFonts w:ascii="Arial" w:hAnsi="Arial" w:cs="Arial"/>
          <w:b/>
          <w:bCs/>
          <w:color w:val="000000"/>
          <w:sz w:val="21"/>
          <w:szCs w:val="21"/>
        </w:rPr>
      </w:pPr>
      <w:r>
        <w:rPr>
          <w:rFonts w:ascii="Arial" w:hAnsi="Arial" w:cs="Arial"/>
          <w:b/>
          <w:bCs/>
          <w:color w:val="000000"/>
          <w:sz w:val="21"/>
          <w:szCs w:val="21"/>
        </w:rPr>
        <w:t>The f</w:t>
      </w:r>
      <w:r w:rsidR="007E72DC" w:rsidRPr="007E72DC">
        <w:rPr>
          <w:rFonts w:ascii="Arial" w:hAnsi="Arial" w:cs="Arial"/>
          <w:b/>
          <w:bCs/>
          <w:color w:val="000000"/>
          <w:sz w:val="21"/>
          <w:szCs w:val="21"/>
        </w:rPr>
        <w:t>unding</w:t>
      </w:r>
      <w:r>
        <w:rPr>
          <w:rFonts w:ascii="Arial" w:hAnsi="Arial" w:cs="Arial"/>
          <w:b/>
          <w:bCs/>
          <w:color w:val="000000"/>
          <w:sz w:val="21"/>
          <w:szCs w:val="21"/>
        </w:rPr>
        <w:t xml:space="preserve"> is</w:t>
      </w:r>
      <w:r w:rsidR="007E72DC" w:rsidRPr="007E72DC">
        <w:rPr>
          <w:rFonts w:ascii="Arial" w:hAnsi="Arial" w:cs="Arial"/>
          <w:b/>
          <w:bCs/>
          <w:color w:val="000000"/>
          <w:sz w:val="21"/>
          <w:szCs w:val="21"/>
        </w:rPr>
        <w:t xml:space="preserve"> backed by the EU for Ukraine Fund and the Ukraine Investment Framework, demonstrating the E</w:t>
      </w:r>
      <w:r>
        <w:rPr>
          <w:rFonts w:ascii="Arial" w:hAnsi="Arial" w:cs="Arial"/>
          <w:b/>
          <w:bCs/>
          <w:color w:val="000000"/>
          <w:sz w:val="21"/>
          <w:szCs w:val="21"/>
        </w:rPr>
        <w:t>uropean Union</w:t>
      </w:r>
      <w:r w:rsidR="007E72DC" w:rsidRPr="007E72DC">
        <w:rPr>
          <w:rFonts w:ascii="Arial" w:hAnsi="Arial" w:cs="Arial"/>
          <w:b/>
          <w:bCs/>
          <w:color w:val="000000"/>
          <w:sz w:val="21"/>
          <w:szCs w:val="21"/>
        </w:rPr>
        <w:t>’s ongoing commitment to Ukraine’s recovery and resilience.</w:t>
      </w:r>
    </w:p>
    <w:p w14:paraId="13CE908B" w14:textId="0C42A059" w:rsidR="008C64E4" w:rsidRPr="007E72DC" w:rsidRDefault="00C573AC" w:rsidP="00D84C6E">
      <w:pPr>
        <w:pStyle w:val="NormalWeb"/>
        <w:shd w:val="clear" w:color="auto" w:fill="FFFFFF"/>
        <w:spacing w:before="100" w:beforeAutospacing="1" w:after="100" w:afterAutospacing="1" w:line="240" w:lineRule="auto"/>
        <w:jc w:val="both"/>
        <w:rPr>
          <w:rFonts w:ascii="Arial" w:hAnsi="Arial" w:cs="Arial"/>
          <w:color w:val="000000"/>
          <w:sz w:val="20"/>
          <w:szCs w:val="20"/>
        </w:rPr>
      </w:pPr>
      <w:r w:rsidRPr="007E72DC">
        <w:rPr>
          <w:rFonts w:ascii="Arial" w:hAnsi="Arial" w:cs="Arial"/>
          <w:color w:val="000000"/>
          <w:sz w:val="20"/>
          <w:szCs w:val="20"/>
        </w:rPr>
        <w:t xml:space="preserve">The European Investment Bank (EIB), the bank of the European Union, has disbursed a total of €100 million to support economic resilience and critical municipal heating infrastructure in Ukraine. </w:t>
      </w:r>
      <w:r w:rsidR="00E049E6" w:rsidRPr="007E72DC">
        <w:rPr>
          <w:rFonts w:ascii="Arial" w:hAnsi="Arial" w:cs="Arial"/>
          <w:color w:val="000000"/>
          <w:sz w:val="20"/>
          <w:szCs w:val="20"/>
        </w:rPr>
        <w:t xml:space="preserve">The financing is </w:t>
      </w:r>
      <w:r w:rsidR="00E049E6" w:rsidRPr="001A716A">
        <w:rPr>
          <w:rFonts w:ascii="Arial" w:eastAsia="Times New Roman" w:hAnsi="Arial" w:cs="Arial"/>
          <w:color w:val="000000"/>
          <w:kern w:val="0"/>
          <w:sz w:val="20"/>
          <w:szCs w:val="20"/>
          <w:lang w:eastAsia="en-GB"/>
          <w14:ligatures w14:val="none"/>
        </w:rPr>
        <w:t>part of a coordinated Team Europe effort</w:t>
      </w:r>
      <w:r w:rsidR="00E049E6" w:rsidRPr="007E72DC">
        <w:rPr>
          <w:rFonts w:ascii="Arial" w:hAnsi="Arial" w:cs="Arial"/>
          <w:color w:val="000000"/>
          <w:sz w:val="20"/>
          <w:szCs w:val="20"/>
        </w:rPr>
        <w:t xml:space="preserve"> backed by the </w:t>
      </w:r>
      <w:hyperlink r:id="rId13" w:history="1">
        <w:r w:rsidR="00E049E6" w:rsidRPr="007E72DC">
          <w:rPr>
            <w:rStyle w:val="Hyperlink"/>
            <w:rFonts w:ascii="Arial" w:hAnsi="Arial" w:cs="Arial"/>
            <w:sz w:val="20"/>
            <w:szCs w:val="20"/>
          </w:rPr>
          <w:t>EIB’s EU for Ukraine Fund</w:t>
        </w:r>
      </w:hyperlink>
      <w:r w:rsidR="00E049E6" w:rsidRPr="007E72DC">
        <w:rPr>
          <w:rFonts w:ascii="Arial" w:hAnsi="Arial" w:cs="Arial"/>
          <w:color w:val="000000"/>
          <w:sz w:val="20"/>
          <w:szCs w:val="20"/>
        </w:rPr>
        <w:t xml:space="preserve"> and the European Commission’s</w:t>
      </w:r>
      <w:r w:rsidR="00E049E6">
        <w:rPr>
          <w:rFonts w:ascii="Arial" w:hAnsi="Arial" w:cs="Arial"/>
          <w:color w:val="000000"/>
          <w:sz w:val="20"/>
          <w:szCs w:val="20"/>
        </w:rPr>
        <w:t xml:space="preserve"> €1.95 billion guarantee under the</w:t>
      </w:r>
      <w:r w:rsidR="00E049E6" w:rsidRPr="007E72DC">
        <w:rPr>
          <w:rFonts w:ascii="Arial" w:hAnsi="Arial" w:cs="Arial"/>
          <w:color w:val="000000"/>
          <w:sz w:val="20"/>
          <w:szCs w:val="20"/>
        </w:rPr>
        <w:t xml:space="preserve"> </w:t>
      </w:r>
      <w:hyperlink r:id="rId14" w:history="1">
        <w:r w:rsidR="00E049E6" w:rsidRPr="007E72DC">
          <w:rPr>
            <w:rStyle w:val="Hyperlink"/>
            <w:rFonts w:ascii="Arial" w:hAnsi="Arial" w:cs="Arial"/>
            <w:color w:val="1155CC"/>
            <w:sz w:val="20"/>
            <w:szCs w:val="20"/>
          </w:rPr>
          <w:t>Ukraine Investment Framework</w:t>
        </w:r>
      </w:hyperlink>
      <w:r w:rsidR="00E049E6" w:rsidRPr="007E72DC">
        <w:rPr>
          <w:rFonts w:ascii="Arial" w:hAnsi="Arial" w:cs="Arial"/>
          <w:color w:val="000000"/>
          <w:sz w:val="20"/>
          <w:szCs w:val="20"/>
        </w:rPr>
        <w:t xml:space="preserve">, </w:t>
      </w:r>
      <w:r w:rsidR="00E049E6" w:rsidRPr="00580D25">
        <w:rPr>
          <w:rFonts w:ascii="Arial" w:hAnsi="Arial" w:cs="Arial"/>
          <w:color w:val="000000"/>
          <w:sz w:val="20"/>
          <w:szCs w:val="20"/>
        </w:rPr>
        <w:t xml:space="preserve">which is part of the broader €50 billion Ukraine Facility. </w:t>
      </w:r>
      <w:r w:rsidR="00E049E6">
        <w:rPr>
          <w:rFonts w:ascii="Arial" w:hAnsi="Arial" w:cs="Arial"/>
          <w:color w:val="000000"/>
          <w:sz w:val="20"/>
          <w:szCs w:val="20"/>
        </w:rPr>
        <w:t>It demonstrates</w:t>
      </w:r>
      <w:r w:rsidR="00E049E6" w:rsidRPr="007E72DC">
        <w:rPr>
          <w:rFonts w:ascii="Arial" w:hAnsi="Arial" w:cs="Arial"/>
          <w:color w:val="000000"/>
          <w:sz w:val="20"/>
          <w:szCs w:val="20"/>
        </w:rPr>
        <w:t xml:space="preserve"> the E</w:t>
      </w:r>
      <w:r w:rsidR="00E049E6">
        <w:rPr>
          <w:rFonts w:ascii="Arial" w:hAnsi="Arial" w:cs="Arial"/>
          <w:color w:val="000000"/>
          <w:sz w:val="20"/>
          <w:szCs w:val="20"/>
        </w:rPr>
        <w:t>uropean Union</w:t>
      </w:r>
      <w:r w:rsidR="00E049E6" w:rsidRPr="007E72DC">
        <w:rPr>
          <w:rFonts w:ascii="Arial" w:hAnsi="Arial" w:cs="Arial"/>
          <w:color w:val="000000"/>
          <w:sz w:val="20"/>
          <w:szCs w:val="20"/>
        </w:rPr>
        <w:t>’s continued support to sustain Ukraine’s economy and ensuring essential public services.</w:t>
      </w:r>
    </w:p>
    <w:p w14:paraId="156754B8" w14:textId="730E23F6" w:rsidR="007E72DC" w:rsidRPr="007E72DC" w:rsidRDefault="007E72DC" w:rsidP="00D84C6E">
      <w:p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7E72DC">
        <w:rPr>
          <w:rFonts w:ascii="Arial" w:eastAsia="Times New Roman" w:hAnsi="Arial" w:cs="Arial"/>
          <w:b/>
          <w:bCs/>
          <w:color w:val="000000"/>
          <w:kern w:val="0"/>
          <w:sz w:val="20"/>
          <w:szCs w:val="20"/>
          <w:lang w:eastAsia="en-GB"/>
          <w14:ligatures w14:val="none"/>
        </w:rPr>
        <w:t>€70</w:t>
      </w:r>
      <w:r w:rsidR="0034682C">
        <w:rPr>
          <w:rFonts w:ascii="Arial" w:eastAsia="Times New Roman" w:hAnsi="Arial" w:cs="Arial"/>
          <w:b/>
          <w:bCs/>
          <w:color w:val="000000"/>
          <w:kern w:val="0"/>
          <w:sz w:val="20"/>
          <w:szCs w:val="20"/>
          <w:lang w:eastAsia="en-GB"/>
          <w14:ligatures w14:val="none"/>
        </w:rPr>
        <w:t> </w:t>
      </w:r>
      <w:r w:rsidRPr="007E72DC">
        <w:rPr>
          <w:rFonts w:ascii="Arial" w:eastAsia="Times New Roman" w:hAnsi="Arial" w:cs="Arial"/>
          <w:b/>
          <w:bCs/>
          <w:color w:val="000000"/>
          <w:kern w:val="0"/>
          <w:sz w:val="20"/>
          <w:szCs w:val="20"/>
          <w:lang w:eastAsia="en-GB"/>
          <w14:ligatures w14:val="none"/>
        </w:rPr>
        <w:t>million to support Ukrainian businesses</w:t>
      </w:r>
    </w:p>
    <w:p w14:paraId="03421E77" w14:textId="008685F6" w:rsidR="007E72DC" w:rsidRPr="00D84C6E" w:rsidRDefault="00C602F3" w:rsidP="00D84C6E">
      <w:pPr>
        <w:spacing w:before="100" w:beforeAutospacing="1" w:after="100" w:afterAutospacing="1" w:line="240" w:lineRule="auto"/>
        <w:jc w:val="both"/>
        <w:rPr>
          <w:rFonts w:ascii="Arial" w:eastAsia="Times New Roman" w:hAnsi="Arial" w:cs="Arial"/>
          <w:color w:val="000000"/>
          <w:kern w:val="0"/>
          <w:sz w:val="20"/>
          <w:szCs w:val="20"/>
          <w:lang w:eastAsia="en-GB"/>
          <w14:ligatures w14:val="none"/>
        </w:rPr>
      </w:pPr>
      <w:r w:rsidRPr="00C602F3">
        <w:rPr>
          <w:rFonts w:ascii="Arial" w:eastAsia="Times New Roman" w:hAnsi="Arial" w:cs="Arial"/>
          <w:color w:val="000000"/>
          <w:kern w:val="0"/>
          <w:sz w:val="20"/>
          <w:szCs w:val="20"/>
          <w:lang w:eastAsia="en-GB"/>
          <w14:ligatures w14:val="none"/>
        </w:rPr>
        <w:t>€70</w:t>
      </w:r>
      <w:r w:rsidR="0034682C">
        <w:rPr>
          <w:rFonts w:ascii="Arial" w:eastAsia="Times New Roman" w:hAnsi="Arial" w:cs="Arial"/>
          <w:color w:val="000000"/>
          <w:kern w:val="0"/>
          <w:sz w:val="20"/>
          <w:szCs w:val="20"/>
          <w:lang w:eastAsia="en-GB"/>
          <w14:ligatures w14:val="none"/>
        </w:rPr>
        <w:t> </w:t>
      </w:r>
      <w:r w:rsidRPr="00C602F3">
        <w:rPr>
          <w:rFonts w:ascii="Arial" w:eastAsia="Times New Roman" w:hAnsi="Arial" w:cs="Arial"/>
          <w:color w:val="000000"/>
          <w:kern w:val="0"/>
          <w:sz w:val="20"/>
          <w:szCs w:val="20"/>
          <w:lang w:eastAsia="en-GB"/>
          <w14:ligatures w14:val="none"/>
        </w:rPr>
        <w:t xml:space="preserve">million </w:t>
      </w:r>
      <w:r w:rsidR="0034682C">
        <w:rPr>
          <w:rFonts w:ascii="Arial" w:eastAsia="Times New Roman" w:hAnsi="Arial" w:cs="Arial"/>
          <w:color w:val="000000"/>
          <w:kern w:val="0"/>
          <w:sz w:val="20"/>
          <w:szCs w:val="20"/>
          <w:lang w:eastAsia="en-GB"/>
          <w14:ligatures w14:val="none"/>
        </w:rPr>
        <w:t>has been</w:t>
      </w:r>
      <w:r w:rsidRPr="00C602F3">
        <w:rPr>
          <w:rFonts w:ascii="Arial" w:eastAsia="Times New Roman" w:hAnsi="Arial" w:cs="Arial"/>
          <w:color w:val="000000"/>
          <w:kern w:val="0"/>
          <w:sz w:val="20"/>
          <w:szCs w:val="20"/>
          <w:lang w:eastAsia="en-GB"/>
          <w14:ligatures w14:val="none"/>
        </w:rPr>
        <w:t xml:space="preserve"> disbursed to </w:t>
      </w:r>
      <w:proofErr w:type="spellStart"/>
      <w:r w:rsidRPr="00C602F3">
        <w:rPr>
          <w:rFonts w:ascii="Arial" w:eastAsia="Times New Roman" w:hAnsi="Arial" w:cs="Arial"/>
          <w:color w:val="000000"/>
          <w:kern w:val="0"/>
          <w:sz w:val="20"/>
          <w:szCs w:val="20"/>
          <w:lang w:eastAsia="en-GB"/>
          <w14:ligatures w14:val="none"/>
        </w:rPr>
        <w:t>Ukrgasbank</w:t>
      </w:r>
      <w:proofErr w:type="spellEnd"/>
      <w:r w:rsidRPr="00C602F3">
        <w:rPr>
          <w:rFonts w:ascii="Arial" w:eastAsia="Times New Roman" w:hAnsi="Arial" w:cs="Arial"/>
          <w:color w:val="000000"/>
          <w:kern w:val="0"/>
          <w:sz w:val="20"/>
          <w:szCs w:val="20"/>
          <w:lang w:eastAsia="en-GB"/>
          <w14:ligatures w14:val="none"/>
        </w:rPr>
        <w:t xml:space="preserve"> under the €400</w:t>
      </w:r>
      <w:r w:rsidR="0034682C">
        <w:rPr>
          <w:rFonts w:ascii="Arial" w:eastAsia="Times New Roman" w:hAnsi="Arial" w:cs="Arial"/>
          <w:color w:val="000000"/>
          <w:kern w:val="0"/>
          <w:sz w:val="20"/>
          <w:szCs w:val="20"/>
          <w:lang w:eastAsia="en-GB"/>
          <w14:ligatures w14:val="none"/>
        </w:rPr>
        <w:t> </w:t>
      </w:r>
      <w:r w:rsidRPr="00C602F3">
        <w:rPr>
          <w:rFonts w:ascii="Arial" w:eastAsia="Times New Roman" w:hAnsi="Arial" w:cs="Arial"/>
          <w:color w:val="000000"/>
          <w:kern w:val="0"/>
          <w:sz w:val="20"/>
          <w:szCs w:val="20"/>
          <w:lang w:eastAsia="en-GB"/>
          <w14:ligatures w14:val="none"/>
        </w:rPr>
        <w:t xml:space="preserve">million </w:t>
      </w:r>
      <w:hyperlink r:id="rId15" w:history="1">
        <w:r w:rsidRPr="00C602F3">
          <w:rPr>
            <w:rStyle w:val="Hyperlink"/>
            <w:rFonts w:ascii="Arial" w:eastAsia="Times New Roman" w:hAnsi="Arial" w:cs="Arial"/>
            <w:kern w:val="0"/>
            <w:sz w:val="20"/>
            <w:szCs w:val="20"/>
            <w:lang w:eastAsia="en-GB"/>
            <w14:ligatures w14:val="none"/>
          </w:rPr>
          <w:t>Ukraine Economic Resilience Facility</w:t>
        </w:r>
      </w:hyperlink>
      <w:r w:rsidRPr="00C602F3">
        <w:rPr>
          <w:rFonts w:ascii="Arial" w:eastAsia="Times New Roman" w:hAnsi="Arial" w:cs="Arial"/>
          <w:color w:val="000000"/>
          <w:kern w:val="0"/>
          <w:sz w:val="20"/>
          <w:szCs w:val="20"/>
          <w:lang w:eastAsia="en-GB"/>
          <w14:ligatures w14:val="none"/>
        </w:rPr>
        <w:t xml:space="preserve"> Lending Envelope. The project is backed by the EIB’s EU for Ukraine Fund, which is supported by EU Member States.</w:t>
      </w:r>
      <w:r>
        <w:rPr>
          <w:rFonts w:ascii="Arial" w:eastAsia="Times New Roman" w:hAnsi="Arial" w:cs="Arial"/>
          <w:color w:val="000000"/>
          <w:kern w:val="0"/>
          <w:sz w:val="20"/>
          <w:szCs w:val="20"/>
          <w:lang w:eastAsia="en-GB"/>
          <w14:ligatures w14:val="none"/>
        </w:rPr>
        <w:t xml:space="preserve"> </w:t>
      </w:r>
      <w:r w:rsidR="4D034B81" w:rsidRPr="007E72DC">
        <w:rPr>
          <w:rFonts w:ascii="Arial" w:eastAsia="Times New Roman" w:hAnsi="Arial" w:cs="Arial"/>
          <w:color w:val="000000"/>
          <w:kern w:val="0"/>
          <w:sz w:val="20"/>
          <w:szCs w:val="20"/>
          <w:lang w:eastAsia="en-GB"/>
          <w14:ligatures w14:val="none"/>
        </w:rPr>
        <w:t xml:space="preserve">The financing will expand access to long-term loans for micro, small and medium-sized enterprises (MSMEs) and </w:t>
      </w:r>
      <w:r w:rsidR="553199DD">
        <w:rPr>
          <w:rFonts w:ascii="Arial" w:eastAsia="Times New Roman" w:hAnsi="Arial" w:cs="Arial"/>
          <w:color w:val="000000"/>
          <w:kern w:val="0"/>
          <w:sz w:val="20"/>
          <w:szCs w:val="20"/>
          <w:lang w:eastAsia="en-GB"/>
          <w14:ligatures w14:val="none"/>
        </w:rPr>
        <w:t>m</w:t>
      </w:r>
      <w:r w:rsidR="4D034B81" w:rsidRPr="007E72DC">
        <w:rPr>
          <w:rFonts w:ascii="Arial" w:eastAsia="Times New Roman" w:hAnsi="Arial" w:cs="Arial"/>
          <w:color w:val="000000"/>
          <w:kern w:val="0"/>
          <w:sz w:val="20"/>
          <w:szCs w:val="20"/>
          <w:lang w:eastAsia="en-GB"/>
          <w14:ligatures w14:val="none"/>
        </w:rPr>
        <w:t>id-</w:t>
      </w:r>
      <w:r w:rsidR="553199DD">
        <w:rPr>
          <w:rFonts w:ascii="Arial" w:eastAsia="Times New Roman" w:hAnsi="Arial" w:cs="Arial"/>
          <w:color w:val="000000"/>
          <w:kern w:val="0"/>
          <w:sz w:val="20"/>
          <w:szCs w:val="20"/>
          <w:lang w:eastAsia="en-GB"/>
          <w14:ligatures w14:val="none"/>
        </w:rPr>
        <w:t>c</w:t>
      </w:r>
      <w:r w:rsidR="4D034B81" w:rsidRPr="007E72DC">
        <w:rPr>
          <w:rFonts w:ascii="Arial" w:eastAsia="Times New Roman" w:hAnsi="Arial" w:cs="Arial"/>
          <w:color w:val="000000"/>
          <w:kern w:val="0"/>
          <w:sz w:val="20"/>
          <w:szCs w:val="20"/>
          <w:lang w:eastAsia="en-GB"/>
          <w14:ligatures w14:val="none"/>
        </w:rPr>
        <w:t>aps across the country, helping to sustain employment and support the resilience of Ukraine’s private sector.</w:t>
      </w:r>
    </w:p>
    <w:p w14:paraId="63FDA221" w14:textId="43CDEFEE" w:rsidR="007E72DC" w:rsidRPr="007E72DC" w:rsidRDefault="007E72DC" w:rsidP="00D84C6E">
      <w:p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7E72DC">
        <w:rPr>
          <w:rFonts w:ascii="Arial" w:eastAsia="Times New Roman" w:hAnsi="Arial" w:cs="Arial"/>
          <w:color w:val="000000"/>
          <w:kern w:val="0"/>
          <w:sz w:val="20"/>
          <w:szCs w:val="20"/>
          <w:lang w:eastAsia="en-GB"/>
          <w14:ligatures w14:val="none"/>
        </w:rPr>
        <w:t xml:space="preserve">The loan also contributes to Ukraine’s green transition by supporting investments that reduce greenhouse gas emissions and improve energy efficiency. </w:t>
      </w:r>
      <w:proofErr w:type="spellStart"/>
      <w:r w:rsidRPr="007E72DC">
        <w:rPr>
          <w:rFonts w:ascii="Arial" w:eastAsia="Times New Roman" w:hAnsi="Arial" w:cs="Arial"/>
          <w:color w:val="000000"/>
          <w:kern w:val="0"/>
          <w:sz w:val="20"/>
          <w:szCs w:val="20"/>
          <w:lang w:eastAsia="en-GB"/>
          <w14:ligatures w14:val="none"/>
        </w:rPr>
        <w:t>Ukrgasbank</w:t>
      </w:r>
      <w:proofErr w:type="spellEnd"/>
      <w:r w:rsidRPr="007E72DC">
        <w:rPr>
          <w:rFonts w:ascii="Arial" w:eastAsia="Times New Roman" w:hAnsi="Arial" w:cs="Arial"/>
          <w:color w:val="000000"/>
          <w:kern w:val="0"/>
          <w:sz w:val="20"/>
          <w:szCs w:val="20"/>
          <w:lang w:eastAsia="en-GB"/>
          <w14:ligatures w14:val="none"/>
        </w:rPr>
        <w:t xml:space="preserve"> will on-lend the funds to businesses on more favourable terms made possible by the EIB financing, making financing more accessible and affordable for Ukrainian enterprises.</w:t>
      </w:r>
    </w:p>
    <w:p w14:paraId="3912BEB1" w14:textId="4E7A54D4" w:rsidR="007E72DC" w:rsidRPr="007E72DC" w:rsidRDefault="007E72DC" w:rsidP="00D84C6E">
      <w:p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7E72DC">
        <w:rPr>
          <w:rFonts w:ascii="Arial" w:eastAsia="Times New Roman" w:hAnsi="Arial" w:cs="Arial"/>
          <w:b/>
          <w:bCs/>
          <w:color w:val="000000"/>
          <w:kern w:val="0"/>
          <w:sz w:val="20"/>
          <w:szCs w:val="20"/>
          <w:lang w:eastAsia="en-GB"/>
          <w14:ligatures w14:val="none"/>
        </w:rPr>
        <w:t>€30</w:t>
      </w:r>
      <w:r w:rsidR="0034682C">
        <w:rPr>
          <w:rFonts w:ascii="Arial" w:eastAsia="Times New Roman" w:hAnsi="Arial" w:cs="Arial"/>
          <w:b/>
          <w:bCs/>
          <w:color w:val="000000"/>
          <w:kern w:val="0"/>
          <w:sz w:val="20"/>
          <w:szCs w:val="20"/>
          <w:lang w:eastAsia="en-GB"/>
          <w14:ligatures w14:val="none"/>
        </w:rPr>
        <w:t> </w:t>
      </w:r>
      <w:r w:rsidRPr="007E72DC">
        <w:rPr>
          <w:rFonts w:ascii="Arial" w:eastAsia="Times New Roman" w:hAnsi="Arial" w:cs="Arial"/>
          <w:b/>
          <w:bCs/>
          <w:color w:val="000000"/>
          <w:kern w:val="0"/>
          <w:sz w:val="20"/>
          <w:szCs w:val="20"/>
          <w:lang w:eastAsia="en-GB"/>
          <w14:ligatures w14:val="none"/>
        </w:rPr>
        <w:t>million to restore and strengthen municipal district heating</w:t>
      </w:r>
    </w:p>
    <w:p w14:paraId="3949580A" w14:textId="46152660" w:rsidR="001055A7" w:rsidRPr="00D84C6E" w:rsidRDefault="001055A7" w:rsidP="00D84C6E">
      <w:pPr>
        <w:spacing w:before="100" w:beforeAutospacing="1" w:after="100" w:afterAutospacing="1" w:line="240" w:lineRule="auto"/>
        <w:jc w:val="both"/>
        <w:rPr>
          <w:rFonts w:ascii="Arial" w:eastAsia="Times New Roman" w:hAnsi="Arial" w:cs="Arial"/>
          <w:color w:val="000000"/>
          <w:kern w:val="0"/>
          <w:sz w:val="20"/>
          <w:szCs w:val="20"/>
          <w:lang w:eastAsia="en-GB"/>
          <w14:ligatures w14:val="none"/>
        </w:rPr>
      </w:pPr>
      <w:r w:rsidRPr="001055A7">
        <w:rPr>
          <w:rFonts w:ascii="Arial" w:hAnsi="Arial" w:cs="Arial"/>
          <w:color w:val="000000"/>
          <w:sz w:val="20"/>
          <w:szCs w:val="20"/>
        </w:rPr>
        <w:t>€30</w:t>
      </w:r>
      <w:r w:rsidR="0034682C">
        <w:rPr>
          <w:rFonts w:ascii="Arial" w:hAnsi="Arial" w:cs="Arial"/>
          <w:color w:val="000000"/>
          <w:sz w:val="20"/>
          <w:szCs w:val="20"/>
        </w:rPr>
        <w:t> </w:t>
      </w:r>
      <w:r w:rsidRPr="001055A7">
        <w:rPr>
          <w:rFonts w:ascii="Arial" w:hAnsi="Arial" w:cs="Arial"/>
          <w:color w:val="000000"/>
          <w:sz w:val="20"/>
          <w:szCs w:val="20"/>
        </w:rPr>
        <w:t xml:space="preserve">million has been disbursed </w:t>
      </w:r>
      <w:r w:rsidR="0034682C">
        <w:rPr>
          <w:rFonts w:ascii="Arial" w:hAnsi="Arial" w:cs="Arial"/>
          <w:color w:val="000000"/>
          <w:sz w:val="20"/>
          <w:szCs w:val="20"/>
        </w:rPr>
        <w:t>(</w:t>
      </w:r>
      <w:r w:rsidRPr="001055A7">
        <w:rPr>
          <w:rFonts w:ascii="Arial" w:hAnsi="Arial" w:cs="Arial"/>
          <w:color w:val="000000"/>
          <w:sz w:val="20"/>
          <w:szCs w:val="20"/>
        </w:rPr>
        <w:t>€15</w:t>
      </w:r>
      <w:r w:rsidR="00645E08">
        <w:rPr>
          <w:rFonts w:ascii="Arial" w:hAnsi="Arial" w:cs="Arial"/>
          <w:color w:val="000000"/>
          <w:sz w:val="20"/>
          <w:szCs w:val="20"/>
        </w:rPr>
        <w:t> </w:t>
      </w:r>
      <w:r w:rsidRPr="001055A7">
        <w:rPr>
          <w:rFonts w:ascii="Arial" w:hAnsi="Arial" w:cs="Arial"/>
          <w:color w:val="000000"/>
          <w:sz w:val="20"/>
          <w:szCs w:val="20"/>
        </w:rPr>
        <w:t xml:space="preserve">million to </w:t>
      </w:r>
      <w:proofErr w:type="spellStart"/>
      <w:r w:rsidRPr="001055A7">
        <w:rPr>
          <w:rFonts w:ascii="Arial" w:hAnsi="Arial" w:cs="Arial"/>
          <w:color w:val="000000"/>
          <w:sz w:val="20"/>
          <w:szCs w:val="20"/>
        </w:rPr>
        <w:t>Ukrgasbank</w:t>
      </w:r>
      <w:proofErr w:type="spellEnd"/>
      <w:r w:rsidRPr="001055A7">
        <w:rPr>
          <w:rFonts w:ascii="Arial" w:hAnsi="Arial" w:cs="Arial"/>
          <w:color w:val="000000"/>
          <w:sz w:val="20"/>
          <w:szCs w:val="20"/>
        </w:rPr>
        <w:t xml:space="preserve"> and €15</w:t>
      </w:r>
      <w:r w:rsidR="00645E08">
        <w:rPr>
          <w:rFonts w:ascii="Arial" w:hAnsi="Arial" w:cs="Arial"/>
          <w:color w:val="000000"/>
          <w:sz w:val="20"/>
          <w:szCs w:val="20"/>
        </w:rPr>
        <w:t> </w:t>
      </w:r>
      <w:r w:rsidRPr="001055A7">
        <w:rPr>
          <w:rFonts w:ascii="Arial" w:hAnsi="Arial" w:cs="Arial"/>
          <w:color w:val="000000"/>
          <w:sz w:val="20"/>
          <w:szCs w:val="20"/>
        </w:rPr>
        <w:t xml:space="preserve">million to </w:t>
      </w:r>
      <w:proofErr w:type="spellStart"/>
      <w:r w:rsidRPr="001055A7">
        <w:rPr>
          <w:rFonts w:ascii="Arial" w:hAnsi="Arial" w:cs="Arial"/>
          <w:color w:val="000000"/>
          <w:sz w:val="20"/>
          <w:szCs w:val="20"/>
        </w:rPr>
        <w:t>Ukreximbank</w:t>
      </w:r>
      <w:proofErr w:type="spellEnd"/>
      <w:r w:rsidR="0034682C">
        <w:rPr>
          <w:rFonts w:ascii="Arial" w:hAnsi="Arial" w:cs="Arial"/>
          <w:color w:val="222222"/>
          <w:sz w:val="20"/>
          <w:szCs w:val="20"/>
          <w:shd w:val="clear" w:color="auto" w:fill="FFFFFF"/>
        </w:rPr>
        <w:t>)</w:t>
      </w:r>
      <w:r w:rsidRPr="001055A7">
        <w:rPr>
          <w:rFonts w:ascii="Arial" w:hAnsi="Arial" w:cs="Arial"/>
          <w:color w:val="000000"/>
          <w:sz w:val="20"/>
          <w:szCs w:val="20"/>
        </w:rPr>
        <w:t xml:space="preserve"> as the first tranches of </w:t>
      </w:r>
      <w:hyperlink r:id="rId16" w:history="1">
        <w:r w:rsidRPr="001055A7">
          <w:rPr>
            <w:rStyle w:val="Hyperlink"/>
            <w:rFonts w:ascii="Arial" w:hAnsi="Arial" w:cs="Arial"/>
            <w:sz w:val="20"/>
            <w:szCs w:val="20"/>
          </w:rPr>
          <w:t>larger EIB district heating loans</w:t>
        </w:r>
      </w:hyperlink>
      <w:r w:rsidRPr="001055A7">
        <w:rPr>
          <w:rFonts w:ascii="Arial" w:hAnsi="Arial" w:cs="Arial"/>
          <w:color w:val="000000"/>
          <w:sz w:val="20"/>
          <w:szCs w:val="20"/>
        </w:rPr>
        <w:t xml:space="preserve"> (€50</w:t>
      </w:r>
      <w:r w:rsidR="0034682C">
        <w:rPr>
          <w:rFonts w:ascii="Arial" w:hAnsi="Arial" w:cs="Arial"/>
          <w:color w:val="000000"/>
          <w:sz w:val="20"/>
          <w:szCs w:val="20"/>
        </w:rPr>
        <w:t> </w:t>
      </w:r>
      <w:r w:rsidRPr="001055A7">
        <w:rPr>
          <w:rFonts w:ascii="Arial" w:hAnsi="Arial" w:cs="Arial"/>
          <w:color w:val="000000"/>
          <w:sz w:val="20"/>
          <w:szCs w:val="20"/>
        </w:rPr>
        <w:t>million and €100</w:t>
      </w:r>
      <w:r w:rsidR="0034682C">
        <w:rPr>
          <w:rFonts w:ascii="Arial" w:hAnsi="Arial" w:cs="Arial"/>
          <w:color w:val="000000"/>
          <w:sz w:val="20"/>
          <w:szCs w:val="20"/>
        </w:rPr>
        <w:t> </w:t>
      </w:r>
      <w:r w:rsidRPr="001055A7">
        <w:rPr>
          <w:rFonts w:ascii="Arial" w:hAnsi="Arial" w:cs="Arial"/>
          <w:color w:val="000000"/>
          <w:sz w:val="20"/>
          <w:szCs w:val="20"/>
        </w:rPr>
        <w:t>million</w:t>
      </w:r>
      <w:r w:rsidR="0034682C">
        <w:rPr>
          <w:rFonts w:ascii="Arial" w:hAnsi="Arial" w:cs="Arial"/>
          <w:color w:val="000000"/>
          <w:sz w:val="20"/>
          <w:szCs w:val="20"/>
        </w:rPr>
        <w:t>,</w:t>
      </w:r>
      <w:r w:rsidRPr="001055A7">
        <w:rPr>
          <w:rFonts w:ascii="Arial" w:hAnsi="Arial" w:cs="Arial"/>
          <w:color w:val="000000"/>
          <w:sz w:val="20"/>
          <w:szCs w:val="20"/>
        </w:rPr>
        <w:t xml:space="preserve"> respectively), guaranteed under the European Commission’s </w:t>
      </w:r>
      <w:r w:rsidRPr="007E72DC">
        <w:rPr>
          <w:rFonts w:ascii="Arial" w:eastAsia="Times New Roman" w:hAnsi="Arial" w:cs="Arial"/>
          <w:color w:val="000000"/>
          <w:kern w:val="0"/>
          <w:sz w:val="20"/>
          <w:szCs w:val="20"/>
          <w:lang w:eastAsia="en-GB"/>
          <w14:ligatures w14:val="none"/>
        </w:rPr>
        <w:t xml:space="preserve">Ukraine Investment </w:t>
      </w:r>
      <w:r w:rsidRPr="007E72DC">
        <w:rPr>
          <w:rFonts w:ascii="Arial" w:hAnsi="Arial" w:cs="Arial"/>
          <w:color w:val="000000"/>
          <w:sz w:val="20"/>
          <w:szCs w:val="20"/>
        </w:rPr>
        <w:t>Framework</w:t>
      </w:r>
      <w:r w:rsidRPr="007E72DC">
        <w:rPr>
          <w:rFonts w:ascii="Arial" w:eastAsia="Times New Roman" w:hAnsi="Arial" w:cs="Arial"/>
          <w:color w:val="000000"/>
          <w:kern w:val="0"/>
          <w:sz w:val="20"/>
          <w:szCs w:val="20"/>
          <w:lang w:eastAsia="en-GB"/>
          <w14:ligatures w14:val="none"/>
        </w:rPr>
        <w:t>.</w:t>
      </w:r>
    </w:p>
    <w:p w14:paraId="5155BB68" w14:textId="77777777" w:rsidR="00D84C6E" w:rsidRDefault="0626B4F2" w:rsidP="00D84C6E">
      <w:pPr>
        <w:spacing w:before="100" w:beforeAutospacing="1" w:after="100" w:afterAutospacing="1" w:line="240" w:lineRule="auto"/>
        <w:jc w:val="both"/>
        <w:rPr>
          <w:rFonts w:eastAsiaTheme="minorEastAsia"/>
          <w:color w:val="000000" w:themeColor="text1"/>
          <w:sz w:val="20"/>
          <w:szCs w:val="20"/>
          <w:lang w:eastAsia="en-GB"/>
        </w:rPr>
      </w:pPr>
      <w:r w:rsidRPr="007E72DC">
        <w:rPr>
          <w:rFonts w:ascii="Arial" w:eastAsia="Times New Roman" w:hAnsi="Arial" w:cs="Arial"/>
          <w:color w:val="000000"/>
          <w:kern w:val="0"/>
          <w:sz w:val="20"/>
          <w:szCs w:val="20"/>
          <w:lang w:eastAsia="en-GB"/>
          <w14:ligatures w14:val="none"/>
        </w:rPr>
        <w:t xml:space="preserve">The financing will be on-lent to </w:t>
      </w:r>
      <w:r w:rsidR="431A6959" w:rsidRPr="007E72DC">
        <w:rPr>
          <w:rFonts w:ascii="Arial" w:eastAsia="Times New Roman" w:hAnsi="Arial" w:cs="Arial"/>
          <w:color w:val="000000"/>
          <w:kern w:val="0"/>
          <w:sz w:val="20"/>
          <w:szCs w:val="20"/>
          <w:lang w:eastAsia="en-GB"/>
          <w14:ligatures w14:val="none"/>
        </w:rPr>
        <w:t xml:space="preserve">communities </w:t>
      </w:r>
      <w:r w:rsidRPr="007E72DC">
        <w:rPr>
          <w:rFonts w:ascii="Arial" w:eastAsia="Times New Roman" w:hAnsi="Arial" w:cs="Arial"/>
          <w:color w:val="000000"/>
          <w:kern w:val="0"/>
          <w:sz w:val="20"/>
          <w:szCs w:val="20"/>
          <w:lang w:eastAsia="en-GB"/>
          <w14:ligatures w14:val="none"/>
        </w:rPr>
        <w:t xml:space="preserve">and </w:t>
      </w:r>
      <w:r w:rsidR="54F6A6A0" w:rsidRPr="007E72DC">
        <w:rPr>
          <w:rFonts w:ascii="Arial" w:eastAsia="Times New Roman" w:hAnsi="Arial" w:cs="Arial"/>
          <w:color w:val="000000"/>
          <w:kern w:val="0"/>
          <w:sz w:val="20"/>
          <w:szCs w:val="20"/>
          <w:lang w:eastAsia="en-GB"/>
          <w14:ligatures w14:val="none"/>
        </w:rPr>
        <w:t xml:space="preserve">public </w:t>
      </w:r>
      <w:r w:rsidRPr="007E72DC">
        <w:rPr>
          <w:rFonts w:ascii="Arial" w:eastAsia="Times New Roman" w:hAnsi="Arial" w:cs="Arial"/>
          <w:color w:val="000000"/>
          <w:kern w:val="0"/>
          <w:sz w:val="20"/>
          <w:szCs w:val="20"/>
          <w:lang w:eastAsia="en-GB"/>
          <w14:ligatures w14:val="none"/>
        </w:rPr>
        <w:t>utilities to repair and upgrade district heating systems</w:t>
      </w:r>
      <w:r w:rsidR="33A0A888" w:rsidRPr="007E72DC">
        <w:rPr>
          <w:rFonts w:ascii="Arial" w:eastAsia="Times New Roman" w:hAnsi="Arial" w:cs="Arial"/>
          <w:color w:val="000000"/>
          <w:kern w:val="0"/>
          <w:sz w:val="20"/>
          <w:szCs w:val="20"/>
          <w:lang w:eastAsia="en-GB"/>
          <w14:ligatures w14:val="none"/>
        </w:rPr>
        <w:t>, improve</w:t>
      </w:r>
      <w:r w:rsidRPr="007E72DC">
        <w:rPr>
          <w:rFonts w:ascii="Arial" w:eastAsia="Times New Roman" w:hAnsi="Arial" w:cs="Arial"/>
          <w:color w:val="000000"/>
          <w:kern w:val="0"/>
          <w:sz w:val="20"/>
          <w:szCs w:val="20"/>
          <w:lang w:eastAsia="en-GB"/>
          <w14:ligatures w14:val="none"/>
        </w:rPr>
        <w:t xml:space="preserve"> energy efficiency in public buildings </w:t>
      </w:r>
      <w:r w:rsidR="6795B593" w:rsidRPr="007E72DC">
        <w:rPr>
          <w:rFonts w:ascii="Arial" w:eastAsia="Times New Roman" w:hAnsi="Arial" w:cs="Arial"/>
          <w:color w:val="000000"/>
          <w:kern w:val="0"/>
          <w:sz w:val="20"/>
          <w:szCs w:val="20"/>
          <w:lang w:eastAsia="en-GB"/>
          <w14:ligatures w14:val="none"/>
        </w:rPr>
        <w:t>and deploy renewable energy solutions</w:t>
      </w:r>
      <w:r w:rsidR="0034682C">
        <w:rPr>
          <w:rFonts w:ascii="Arial" w:eastAsia="Times New Roman" w:hAnsi="Arial" w:cs="Arial"/>
          <w:color w:val="000000"/>
          <w:kern w:val="0"/>
          <w:sz w:val="20"/>
          <w:szCs w:val="20"/>
          <w:lang w:eastAsia="en-GB"/>
          <w14:ligatures w14:val="none"/>
        </w:rPr>
        <w:t>,</w:t>
      </w:r>
      <w:r w:rsidR="6795B593" w:rsidRPr="007E72DC">
        <w:rPr>
          <w:rFonts w:ascii="Arial" w:eastAsia="Times New Roman" w:hAnsi="Arial" w:cs="Arial"/>
          <w:color w:val="000000"/>
          <w:kern w:val="0"/>
          <w:sz w:val="20"/>
          <w:szCs w:val="20"/>
          <w:lang w:eastAsia="en-GB"/>
          <w14:ligatures w14:val="none"/>
        </w:rPr>
        <w:t xml:space="preserve"> thereby </w:t>
      </w:r>
      <w:r w:rsidRPr="007E72DC">
        <w:rPr>
          <w:rFonts w:ascii="Arial" w:eastAsia="Times New Roman" w:hAnsi="Arial" w:cs="Arial"/>
          <w:color w:val="000000"/>
          <w:kern w:val="0"/>
          <w:sz w:val="20"/>
          <w:szCs w:val="20"/>
          <w:lang w:eastAsia="en-GB"/>
          <w14:ligatures w14:val="none"/>
        </w:rPr>
        <w:t>reducing dependence on vulnerable centralised infrastructure. It will also enable the timely reconstruction of facilities damaged by Russia’s attacks, strengthening the resilience and energy security of communities across Ukraine.</w:t>
      </w:r>
      <w:r w:rsidR="22BF57D0" w:rsidRPr="007E72DC">
        <w:rPr>
          <w:rFonts w:ascii="Arial" w:eastAsia="Times New Roman" w:hAnsi="Arial" w:cs="Arial"/>
          <w:color w:val="000000"/>
          <w:kern w:val="0"/>
          <w:sz w:val="20"/>
          <w:szCs w:val="20"/>
          <w:lang w:eastAsia="en-GB"/>
          <w14:ligatures w14:val="none"/>
        </w:rPr>
        <w:t xml:space="preserve"> As a </w:t>
      </w:r>
      <w:r w:rsidR="5F92EFD0" w:rsidRPr="007E72DC">
        <w:rPr>
          <w:rFonts w:ascii="Arial" w:eastAsia="Times New Roman" w:hAnsi="Arial" w:cs="Arial"/>
          <w:color w:val="000000"/>
          <w:kern w:val="0"/>
          <w:sz w:val="20"/>
          <w:szCs w:val="20"/>
          <w:lang w:eastAsia="en-GB"/>
          <w14:ligatures w14:val="none"/>
        </w:rPr>
        <w:t>result,</w:t>
      </w:r>
      <w:r w:rsidR="22BF57D0" w:rsidRPr="007E72DC">
        <w:rPr>
          <w:rFonts w:ascii="Arial" w:eastAsia="Times New Roman" w:hAnsi="Arial" w:cs="Arial"/>
          <w:color w:val="000000"/>
          <w:kern w:val="0"/>
          <w:sz w:val="20"/>
          <w:szCs w:val="20"/>
          <w:lang w:eastAsia="en-GB"/>
          <w14:ligatures w14:val="none"/>
        </w:rPr>
        <w:t xml:space="preserve"> </w:t>
      </w:r>
      <w:r w:rsidR="592BC4F6" w:rsidRPr="007E72DC">
        <w:rPr>
          <w:rFonts w:ascii="Arial" w:eastAsia="Times New Roman" w:hAnsi="Arial" w:cs="Arial"/>
          <w:color w:val="000000"/>
          <w:kern w:val="0"/>
          <w:sz w:val="20"/>
          <w:szCs w:val="20"/>
          <w:lang w:eastAsia="en-GB"/>
          <w14:ligatures w14:val="none"/>
        </w:rPr>
        <w:t xml:space="preserve">municipalities </w:t>
      </w:r>
      <w:r w:rsidR="1B97E411" w:rsidRPr="007E72DC">
        <w:rPr>
          <w:rFonts w:ascii="Arial" w:eastAsia="Times New Roman" w:hAnsi="Arial" w:cs="Arial"/>
          <w:color w:val="000000"/>
          <w:kern w:val="0"/>
          <w:sz w:val="20"/>
          <w:szCs w:val="20"/>
          <w:lang w:eastAsia="en-GB"/>
          <w14:ligatures w14:val="none"/>
        </w:rPr>
        <w:t xml:space="preserve">will have </w:t>
      </w:r>
      <w:r w:rsidR="592BC4F6" w:rsidRPr="007E72DC">
        <w:rPr>
          <w:rFonts w:ascii="Arial" w:eastAsia="Times New Roman" w:hAnsi="Arial" w:cs="Arial"/>
          <w:color w:val="000000"/>
          <w:kern w:val="0"/>
          <w:sz w:val="20"/>
          <w:szCs w:val="20"/>
          <w:lang w:eastAsia="en-GB"/>
          <w14:ligatures w14:val="none"/>
        </w:rPr>
        <w:t xml:space="preserve">more independent and efficient heating systems for schools, hospitals and residential communities. </w:t>
      </w:r>
    </w:p>
    <w:p w14:paraId="4065F7DD" w14:textId="61036AE8" w:rsidR="00AB743F" w:rsidRPr="00D84C6E" w:rsidRDefault="007E72DC" w:rsidP="00D84C6E">
      <w:pPr>
        <w:spacing w:before="100" w:beforeAutospacing="1" w:after="100" w:afterAutospacing="1" w:line="240" w:lineRule="auto"/>
        <w:jc w:val="both"/>
        <w:rPr>
          <w:rFonts w:eastAsiaTheme="minorEastAsia"/>
          <w:color w:val="000000" w:themeColor="text1"/>
          <w:sz w:val="20"/>
          <w:szCs w:val="20"/>
          <w:lang w:eastAsia="en-GB"/>
        </w:rPr>
      </w:pPr>
      <w:r w:rsidRPr="007E72DC">
        <w:rPr>
          <w:rFonts w:ascii="Arial" w:eastAsia="Times New Roman" w:hAnsi="Arial" w:cs="Arial"/>
          <w:b/>
          <w:bCs/>
          <w:color w:val="000000"/>
          <w:kern w:val="0"/>
          <w:sz w:val="20"/>
          <w:szCs w:val="20"/>
          <w:lang w:eastAsia="en-GB"/>
          <w14:ligatures w14:val="none"/>
        </w:rPr>
        <w:t>EIB Vice-President Teresa Czerwińska, who oversees the bank's operations in Ukraine,</w:t>
      </w:r>
      <w:r w:rsidRPr="007E72DC">
        <w:rPr>
          <w:rFonts w:ascii="Arial" w:eastAsia="Times New Roman" w:hAnsi="Arial" w:cs="Arial"/>
          <w:color w:val="000000"/>
          <w:kern w:val="0"/>
          <w:sz w:val="20"/>
          <w:szCs w:val="20"/>
          <w:lang w:eastAsia="en-GB"/>
          <w14:ligatures w14:val="none"/>
        </w:rPr>
        <w:t xml:space="preserve"> said:</w:t>
      </w:r>
      <w:r w:rsidR="00AB743F">
        <w:rPr>
          <w:rFonts w:ascii="Arial" w:eastAsia="Times New Roman" w:hAnsi="Arial" w:cs="Arial"/>
          <w:color w:val="000000"/>
          <w:kern w:val="0"/>
          <w:sz w:val="20"/>
          <w:szCs w:val="20"/>
          <w:lang w:eastAsia="en-GB"/>
          <w14:ligatures w14:val="none"/>
        </w:rPr>
        <w:t xml:space="preserve"> </w:t>
      </w:r>
      <w:r w:rsidRPr="007E72DC">
        <w:rPr>
          <w:rFonts w:ascii="Arial" w:eastAsia="Times New Roman" w:hAnsi="Arial" w:cs="Arial"/>
          <w:color w:val="000000"/>
          <w:kern w:val="0"/>
          <w:sz w:val="20"/>
          <w:szCs w:val="20"/>
          <w:lang w:eastAsia="en-GB"/>
          <w14:ligatures w14:val="none"/>
        </w:rPr>
        <w:t xml:space="preserve">“The disbursement of these funds ensures that support is now reaching Ukrainian businesses and municipalities at a critical time. It helps keep local economic activity going and enables communities to maintain heating and essential public services during the winter. We are working in close cooperation with the European Commission, the </w:t>
      </w:r>
      <w:r w:rsidR="0034682C">
        <w:rPr>
          <w:rFonts w:ascii="Arial" w:eastAsia="Times New Roman" w:hAnsi="Arial" w:cs="Arial"/>
          <w:color w:val="000000"/>
          <w:kern w:val="0"/>
          <w:sz w:val="20"/>
          <w:szCs w:val="20"/>
          <w:lang w:eastAsia="en-GB"/>
          <w14:ligatures w14:val="none"/>
        </w:rPr>
        <w:t>g</w:t>
      </w:r>
      <w:r w:rsidRPr="007E72DC">
        <w:rPr>
          <w:rFonts w:ascii="Arial" w:eastAsia="Times New Roman" w:hAnsi="Arial" w:cs="Arial"/>
          <w:color w:val="000000"/>
          <w:kern w:val="0"/>
          <w:sz w:val="20"/>
          <w:szCs w:val="20"/>
          <w:lang w:eastAsia="en-GB"/>
          <w14:ligatures w14:val="none"/>
        </w:rPr>
        <w:t>overnment of Ukraine, local partner banks and local authorities to make sure this assistance is delivered effectively and where it is most needed.”</w:t>
      </w:r>
    </w:p>
    <w:p w14:paraId="534B4048" w14:textId="5B293639" w:rsidR="007E72DC" w:rsidRPr="00D84C6E" w:rsidRDefault="004E25B4" w:rsidP="00D84C6E">
      <w:pPr>
        <w:spacing w:before="100" w:beforeAutospacing="1" w:after="100" w:afterAutospacing="1" w:line="240" w:lineRule="auto"/>
        <w:jc w:val="both"/>
        <w:rPr>
          <w:rFonts w:ascii="Arial" w:eastAsia="Times New Roman" w:hAnsi="Arial" w:cs="Arial"/>
          <w:color w:val="000000"/>
          <w:kern w:val="0"/>
          <w:sz w:val="20"/>
          <w:szCs w:val="20"/>
          <w:lang w:eastAsia="en-GB"/>
          <w14:ligatures w14:val="none"/>
        </w:rPr>
      </w:pPr>
      <w:r w:rsidRPr="003D2BA3">
        <w:rPr>
          <w:rFonts w:ascii="Arial" w:eastAsia="Times New Roman" w:hAnsi="Arial" w:cs="Arial"/>
          <w:kern w:val="0"/>
          <w:sz w:val="20"/>
          <w:szCs w:val="20"/>
          <w:lang w:val="en-IE" w:eastAsia="en-GB"/>
          <w14:ligatures w14:val="none"/>
        </w:rPr>
        <w:t xml:space="preserve">“This is now the fourth winter in which Russia tries to keep Ukrainians in the cold. We are seeing the worst attacks on energy infrastructure in this war. EU support is helping rebuild a stronger and more </w:t>
      </w:r>
      <w:r w:rsidRPr="003D2BA3">
        <w:rPr>
          <w:rFonts w:ascii="Arial" w:eastAsia="Times New Roman" w:hAnsi="Arial" w:cs="Arial"/>
          <w:kern w:val="0"/>
          <w:sz w:val="20"/>
          <w:szCs w:val="20"/>
          <w:lang w:val="en-IE" w:eastAsia="en-GB"/>
          <w14:ligatures w14:val="none"/>
        </w:rPr>
        <w:lastRenderedPageBreak/>
        <w:t xml:space="preserve">resilient energy system. The EU is helping to restore power plants and investing in district heating, in expanding renewables, and in making buildings more energy efficient. Together we make sure schools, hospitals, and homes remain warm this winter”, </w:t>
      </w:r>
      <w:r w:rsidRPr="00500645">
        <w:rPr>
          <w:rFonts w:ascii="Arial" w:eastAsia="Times New Roman" w:hAnsi="Arial" w:cs="Arial"/>
          <w:kern w:val="0"/>
          <w:sz w:val="20"/>
          <w:szCs w:val="20"/>
          <w:lang w:val="en-IE" w:eastAsia="en-GB"/>
          <w14:ligatures w14:val="none"/>
        </w:rPr>
        <w:t xml:space="preserve">said </w:t>
      </w:r>
      <w:r w:rsidRPr="003D2BA3">
        <w:rPr>
          <w:rFonts w:ascii="Arial" w:eastAsia="Times New Roman" w:hAnsi="Arial" w:cs="Arial"/>
          <w:b/>
          <w:bCs/>
          <w:kern w:val="0"/>
          <w:sz w:val="20"/>
          <w:szCs w:val="20"/>
          <w:lang w:val="en-IE" w:eastAsia="en-GB"/>
          <w14:ligatures w14:val="none"/>
        </w:rPr>
        <w:t>Marta</w:t>
      </w:r>
      <w:r w:rsidRPr="00500645">
        <w:rPr>
          <w:rFonts w:ascii="Arial" w:eastAsia="Times New Roman" w:hAnsi="Arial" w:cs="Arial"/>
          <w:b/>
          <w:bCs/>
          <w:color w:val="000000"/>
          <w:kern w:val="0"/>
          <w:sz w:val="20"/>
          <w:szCs w:val="20"/>
          <w:lang w:eastAsia="en-GB"/>
          <w14:ligatures w14:val="none"/>
        </w:rPr>
        <w:t xml:space="preserve"> Kos, European Union Commissioner for Enlargement.</w:t>
      </w:r>
      <w:r w:rsidRPr="00500645">
        <w:rPr>
          <w:rFonts w:ascii="Arial" w:eastAsia="Times New Roman" w:hAnsi="Arial" w:cs="Arial"/>
          <w:color w:val="000000"/>
          <w:kern w:val="0"/>
          <w:sz w:val="20"/>
          <w:szCs w:val="20"/>
          <w:lang w:eastAsia="en-GB"/>
          <w14:ligatures w14:val="none"/>
        </w:rPr>
        <w:t xml:space="preserve"> </w:t>
      </w:r>
    </w:p>
    <w:p w14:paraId="2C7DFAB6" w14:textId="571210C8" w:rsidR="007E72DC" w:rsidRPr="007E72DC" w:rsidRDefault="007E72DC" w:rsidP="00D84C6E">
      <w:pPr>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7E72DC">
        <w:rPr>
          <w:rFonts w:ascii="Arial" w:eastAsia="Times New Roman" w:hAnsi="Arial" w:cs="Arial"/>
          <w:color w:val="000000"/>
          <w:kern w:val="0"/>
          <w:sz w:val="20"/>
          <w:szCs w:val="20"/>
          <w:lang w:eastAsia="en-GB"/>
          <w14:ligatures w14:val="none"/>
        </w:rPr>
        <w:t>“Support from the European Investment Bank is extremely important for the sustainable reconstruction of Ukraine. Owing to these funds, we will be able to finance businesses and communities that are restoring critical infrastructure and implementing district heating and energy-efficient solutions throughout the country,” emphasi</w:t>
      </w:r>
      <w:r w:rsidR="0034682C">
        <w:rPr>
          <w:rFonts w:ascii="Arial" w:eastAsia="Times New Roman" w:hAnsi="Arial" w:cs="Arial"/>
          <w:color w:val="000000"/>
          <w:kern w:val="0"/>
          <w:sz w:val="20"/>
          <w:szCs w:val="20"/>
          <w:lang w:eastAsia="en-GB"/>
          <w14:ligatures w14:val="none"/>
        </w:rPr>
        <w:t>s</w:t>
      </w:r>
      <w:r w:rsidRPr="007E72DC">
        <w:rPr>
          <w:rFonts w:ascii="Arial" w:eastAsia="Times New Roman" w:hAnsi="Arial" w:cs="Arial"/>
          <w:color w:val="000000"/>
          <w:kern w:val="0"/>
          <w:sz w:val="20"/>
          <w:szCs w:val="20"/>
          <w:lang w:eastAsia="en-GB"/>
          <w14:ligatures w14:val="none"/>
        </w:rPr>
        <w:t>ed</w:t>
      </w:r>
      <w:r w:rsidRPr="007E72DC">
        <w:rPr>
          <w:rFonts w:ascii="Arial" w:eastAsia="Times New Roman" w:hAnsi="Arial" w:cs="Arial"/>
          <w:b/>
          <w:bCs/>
          <w:color w:val="000000"/>
          <w:kern w:val="0"/>
          <w:sz w:val="20"/>
          <w:szCs w:val="20"/>
          <w:lang w:eastAsia="en-GB"/>
          <w14:ligatures w14:val="none"/>
        </w:rPr>
        <w:t xml:space="preserve"> Acting Chairperson of the Management Board of </w:t>
      </w:r>
      <w:proofErr w:type="spellStart"/>
      <w:r w:rsidRPr="007E72DC">
        <w:rPr>
          <w:rFonts w:ascii="Arial" w:eastAsia="Times New Roman" w:hAnsi="Arial" w:cs="Arial"/>
          <w:b/>
          <w:bCs/>
          <w:color w:val="000000"/>
          <w:kern w:val="0"/>
          <w:sz w:val="20"/>
          <w:szCs w:val="20"/>
          <w:lang w:eastAsia="en-GB"/>
          <w14:ligatures w14:val="none"/>
        </w:rPr>
        <w:t>Ukrgasbank</w:t>
      </w:r>
      <w:proofErr w:type="spellEnd"/>
      <w:r w:rsidR="00645E08">
        <w:rPr>
          <w:rFonts w:ascii="Arial" w:eastAsia="Times New Roman" w:hAnsi="Arial" w:cs="Arial"/>
          <w:b/>
          <w:bCs/>
          <w:color w:val="000000"/>
          <w:kern w:val="0"/>
          <w:sz w:val="20"/>
          <w:szCs w:val="20"/>
          <w:lang w:eastAsia="en-GB"/>
          <w14:ligatures w14:val="none"/>
        </w:rPr>
        <w:t xml:space="preserve"> </w:t>
      </w:r>
      <w:r w:rsidR="00645E08" w:rsidRPr="007E72DC">
        <w:rPr>
          <w:rFonts w:ascii="Arial" w:eastAsia="Times New Roman" w:hAnsi="Arial" w:cs="Arial"/>
          <w:b/>
          <w:bCs/>
          <w:color w:val="000000"/>
          <w:kern w:val="0"/>
          <w:sz w:val="20"/>
          <w:szCs w:val="20"/>
          <w:lang w:eastAsia="en-GB"/>
          <w14:ligatures w14:val="none"/>
        </w:rPr>
        <w:t>Rodion Morozov</w:t>
      </w:r>
      <w:r w:rsidRPr="007E72DC">
        <w:rPr>
          <w:rFonts w:ascii="Arial" w:eastAsia="Times New Roman" w:hAnsi="Arial" w:cs="Arial"/>
          <w:b/>
          <w:bCs/>
          <w:color w:val="000000"/>
          <w:kern w:val="0"/>
          <w:sz w:val="20"/>
          <w:szCs w:val="20"/>
          <w:lang w:eastAsia="en-GB"/>
          <w14:ligatures w14:val="none"/>
        </w:rPr>
        <w:t>.</w:t>
      </w:r>
    </w:p>
    <w:p w14:paraId="5846E12E" w14:textId="6B1AADF5" w:rsidR="00253529" w:rsidRPr="00D84C6E" w:rsidRDefault="007E72DC" w:rsidP="00D84C6E">
      <w:pPr>
        <w:spacing w:before="100" w:beforeAutospacing="1" w:after="100" w:afterAutospacing="1" w:line="240" w:lineRule="auto"/>
        <w:jc w:val="both"/>
        <w:rPr>
          <w:sz w:val="20"/>
          <w:szCs w:val="20"/>
        </w:rPr>
      </w:pPr>
      <w:r w:rsidRPr="007E72DC">
        <w:rPr>
          <w:rFonts w:ascii="Arial" w:eastAsia="Times New Roman" w:hAnsi="Arial" w:cs="Arial"/>
          <w:color w:val="000000"/>
          <w:kern w:val="0"/>
          <w:sz w:val="20"/>
          <w:szCs w:val="20"/>
          <w:lang w:eastAsia="en-GB"/>
          <w14:ligatures w14:val="none"/>
        </w:rPr>
        <w:t xml:space="preserve">“The first tranche of funding under the </w:t>
      </w:r>
      <w:r w:rsidR="00004C2D">
        <w:rPr>
          <w:rFonts w:ascii="Arial" w:eastAsia="Times New Roman" w:hAnsi="Arial" w:cs="Arial"/>
          <w:color w:val="000000"/>
          <w:kern w:val="0"/>
          <w:sz w:val="20"/>
          <w:szCs w:val="20"/>
          <w:lang w:eastAsia="en-GB"/>
          <w14:ligatures w14:val="none"/>
        </w:rPr>
        <w:t>EIB’s Ukraine d</w:t>
      </w:r>
      <w:r w:rsidRPr="007E72DC">
        <w:rPr>
          <w:rFonts w:ascii="Arial" w:eastAsia="Times New Roman" w:hAnsi="Arial" w:cs="Arial"/>
          <w:color w:val="000000"/>
          <w:kern w:val="0"/>
          <w:sz w:val="20"/>
          <w:szCs w:val="20"/>
          <w:lang w:eastAsia="en-GB"/>
          <w14:ligatures w14:val="none"/>
        </w:rPr>
        <w:t xml:space="preserve">istrict </w:t>
      </w:r>
      <w:r w:rsidR="00004C2D">
        <w:rPr>
          <w:rFonts w:ascii="Arial" w:eastAsia="Times New Roman" w:hAnsi="Arial" w:cs="Arial"/>
          <w:color w:val="000000"/>
          <w:kern w:val="0"/>
          <w:sz w:val="20"/>
          <w:szCs w:val="20"/>
          <w:lang w:eastAsia="en-GB"/>
          <w14:ligatures w14:val="none"/>
        </w:rPr>
        <w:t>h</w:t>
      </w:r>
      <w:r w:rsidRPr="007E72DC">
        <w:rPr>
          <w:rFonts w:ascii="Arial" w:eastAsia="Times New Roman" w:hAnsi="Arial" w:cs="Arial"/>
          <w:color w:val="000000"/>
          <w:kern w:val="0"/>
          <w:sz w:val="20"/>
          <w:szCs w:val="20"/>
          <w:lang w:eastAsia="en-GB"/>
          <w14:ligatures w14:val="none"/>
        </w:rPr>
        <w:t xml:space="preserve">eating </w:t>
      </w:r>
      <w:r w:rsidR="00004C2D">
        <w:rPr>
          <w:rFonts w:ascii="Arial" w:eastAsia="Times New Roman" w:hAnsi="Arial" w:cs="Arial"/>
          <w:color w:val="000000"/>
          <w:kern w:val="0"/>
          <w:sz w:val="20"/>
          <w:szCs w:val="20"/>
          <w:lang w:eastAsia="en-GB"/>
          <w14:ligatures w14:val="none"/>
        </w:rPr>
        <w:t>p</w:t>
      </w:r>
      <w:r w:rsidRPr="007E72DC">
        <w:rPr>
          <w:rFonts w:ascii="Arial" w:eastAsia="Times New Roman" w:hAnsi="Arial" w:cs="Arial"/>
          <w:color w:val="000000"/>
          <w:kern w:val="0"/>
          <w:sz w:val="20"/>
          <w:szCs w:val="20"/>
          <w:lang w:eastAsia="en-GB"/>
          <w14:ligatures w14:val="none"/>
        </w:rPr>
        <w:t xml:space="preserve">roject, made possible through the steadfast support of the European Union and European Investment Bank, provides Ukrainian communities with the means to withstand the challenges of winter under continuous attacks of </w:t>
      </w:r>
      <w:r w:rsidR="00004C2D" w:rsidRPr="007E72DC">
        <w:rPr>
          <w:rFonts w:ascii="Arial" w:eastAsia="Times New Roman" w:hAnsi="Arial" w:cs="Arial"/>
          <w:color w:val="000000"/>
          <w:kern w:val="0"/>
          <w:sz w:val="20"/>
          <w:szCs w:val="20"/>
          <w:lang w:eastAsia="en-GB"/>
          <w14:ligatures w14:val="none"/>
        </w:rPr>
        <w:t>Russia</w:t>
      </w:r>
      <w:r w:rsidRPr="007E72DC">
        <w:rPr>
          <w:rFonts w:ascii="Arial" w:eastAsia="Times New Roman" w:hAnsi="Arial" w:cs="Arial"/>
          <w:color w:val="000000"/>
          <w:kern w:val="0"/>
          <w:sz w:val="20"/>
          <w:szCs w:val="20"/>
          <w:lang w:eastAsia="en-GB"/>
          <w14:ligatures w14:val="none"/>
        </w:rPr>
        <w:t>. It reinforces the reliability of heat supply, moderni</w:t>
      </w:r>
      <w:r w:rsidR="00645E08">
        <w:rPr>
          <w:rFonts w:ascii="Arial" w:eastAsia="Times New Roman" w:hAnsi="Arial" w:cs="Arial"/>
          <w:color w:val="000000"/>
          <w:kern w:val="0"/>
          <w:sz w:val="20"/>
          <w:szCs w:val="20"/>
          <w:lang w:eastAsia="en-GB"/>
          <w14:ligatures w14:val="none"/>
        </w:rPr>
        <w:t>s</w:t>
      </w:r>
      <w:r w:rsidRPr="007E72DC">
        <w:rPr>
          <w:rFonts w:ascii="Arial" w:eastAsia="Times New Roman" w:hAnsi="Arial" w:cs="Arial"/>
          <w:color w:val="000000"/>
          <w:kern w:val="0"/>
          <w:sz w:val="20"/>
          <w:szCs w:val="20"/>
          <w:lang w:eastAsia="en-GB"/>
          <w14:ligatures w14:val="none"/>
        </w:rPr>
        <w:t>es vital infrastructure and promotes energy efficiency, safeguarding the needs of residents, especially in the cold season,” said</w:t>
      </w:r>
      <w:r w:rsidRPr="007E72DC">
        <w:rPr>
          <w:rFonts w:ascii="Arial" w:eastAsia="Times New Roman" w:hAnsi="Arial" w:cs="Arial"/>
          <w:b/>
          <w:bCs/>
          <w:color w:val="000000"/>
          <w:kern w:val="0"/>
          <w:sz w:val="20"/>
          <w:szCs w:val="20"/>
          <w:lang w:eastAsia="en-GB"/>
          <w14:ligatures w14:val="none"/>
        </w:rPr>
        <w:t xml:space="preserve"> Chairman of the Management Board of </w:t>
      </w:r>
      <w:proofErr w:type="spellStart"/>
      <w:r w:rsidRPr="007E72DC">
        <w:rPr>
          <w:rFonts w:ascii="Arial" w:eastAsia="Times New Roman" w:hAnsi="Arial" w:cs="Arial"/>
          <w:b/>
          <w:bCs/>
          <w:color w:val="000000"/>
          <w:kern w:val="0"/>
          <w:sz w:val="20"/>
          <w:szCs w:val="20"/>
          <w:lang w:eastAsia="en-GB"/>
          <w14:ligatures w14:val="none"/>
        </w:rPr>
        <w:t>Ukreximbank</w:t>
      </w:r>
      <w:proofErr w:type="spellEnd"/>
      <w:r w:rsidR="00645E08">
        <w:rPr>
          <w:rFonts w:ascii="Arial" w:eastAsia="Times New Roman" w:hAnsi="Arial" w:cs="Arial"/>
          <w:b/>
          <w:bCs/>
          <w:color w:val="000000"/>
          <w:kern w:val="0"/>
          <w:sz w:val="20"/>
          <w:szCs w:val="20"/>
          <w:lang w:eastAsia="en-GB"/>
          <w14:ligatures w14:val="none"/>
        </w:rPr>
        <w:t xml:space="preserve"> </w:t>
      </w:r>
      <w:r w:rsidR="00645E08" w:rsidRPr="007E72DC">
        <w:rPr>
          <w:rFonts w:ascii="Arial" w:eastAsia="Times New Roman" w:hAnsi="Arial" w:cs="Arial"/>
          <w:b/>
          <w:bCs/>
          <w:color w:val="000000"/>
          <w:kern w:val="0"/>
          <w:sz w:val="20"/>
          <w:szCs w:val="20"/>
          <w:lang w:eastAsia="en-GB"/>
          <w14:ligatures w14:val="none"/>
        </w:rPr>
        <w:t>Viktor Ponomarenko</w:t>
      </w:r>
      <w:r w:rsidRPr="007E72DC">
        <w:rPr>
          <w:rFonts w:ascii="Arial" w:eastAsia="Times New Roman" w:hAnsi="Arial" w:cs="Arial"/>
          <w:b/>
          <w:bCs/>
          <w:color w:val="000000"/>
          <w:kern w:val="0"/>
          <w:sz w:val="20"/>
          <w:szCs w:val="20"/>
          <w:lang w:eastAsia="en-GB"/>
          <w14:ligatures w14:val="none"/>
        </w:rPr>
        <w:t>.</w:t>
      </w:r>
    </w:p>
    <w:p w14:paraId="446EFF84" w14:textId="11F8933B" w:rsidR="00253529" w:rsidRPr="00253529" w:rsidRDefault="00253529" w:rsidP="00D84C6E">
      <w:pPr>
        <w:spacing w:before="100" w:beforeAutospacing="1" w:after="100" w:afterAutospacing="1" w:line="240" w:lineRule="auto"/>
        <w:jc w:val="both"/>
        <w:rPr>
          <w:rFonts w:ascii="Arial" w:hAnsi="Arial" w:cs="Arial"/>
          <w:sz w:val="20"/>
          <w:szCs w:val="20"/>
        </w:rPr>
      </w:pPr>
      <w:r>
        <w:rPr>
          <w:rFonts w:ascii="Arial" w:hAnsi="Arial" w:cs="Arial"/>
          <w:sz w:val="20"/>
          <w:szCs w:val="20"/>
        </w:rPr>
        <w:t>T</w:t>
      </w:r>
      <w:r w:rsidRPr="00253529">
        <w:rPr>
          <w:rFonts w:ascii="Arial" w:hAnsi="Arial" w:cs="Arial"/>
          <w:sz w:val="20"/>
          <w:szCs w:val="20"/>
        </w:rPr>
        <w:t>his support complements the recently signed</w:t>
      </w:r>
      <w:r w:rsidR="00645E08">
        <w:rPr>
          <w:rFonts w:ascii="Arial" w:hAnsi="Arial" w:cs="Arial"/>
          <w:sz w:val="20"/>
          <w:szCs w:val="20"/>
        </w:rPr>
        <w:t xml:space="preserve"> </w:t>
      </w:r>
      <w:hyperlink r:id="rId17" w:history="1">
        <w:r w:rsidRPr="00253529">
          <w:rPr>
            <w:rStyle w:val="Hyperlink"/>
            <w:rFonts w:ascii="Arial" w:hAnsi="Arial" w:cs="Arial"/>
            <w:sz w:val="20"/>
            <w:szCs w:val="20"/>
          </w:rPr>
          <w:t>EIB financing with Naftogaz Ukraine</w:t>
        </w:r>
      </w:hyperlink>
      <w:r w:rsidRPr="00253529">
        <w:rPr>
          <w:rFonts w:ascii="Arial" w:hAnsi="Arial" w:cs="Arial"/>
          <w:sz w:val="20"/>
          <w:szCs w:val="20"/>
        </w:rPr>
        <w:t xml:space="preserve"> to help replenish the country’s gas reserves ahead of winter, highlighting a broader, coordinated EU effort to strengthen Ukraine’s energy resilience during the war.</w:t>
      </w:r>
    </w:p>
    <w:p w14:paraId="714D4A09" w14:textId="77777777" w:rsidR="00253529" w:rsidRPr="00253529" w:rsidRDefault="00253529" w:rsidP="00D84C6E">
      <w:pPr>
        <w:spacing w:before="100" w:beforeAutospacing="1" w:after="100" w:afterAutospacing="1" w:line="240" w:lineRule="auto"/>
      </w:pPr>
    </w:p>
    <w:p w14:paraId="22829A92" w14:textId="69150A04" w:rsidR="005D2D1B" w:rsidRDefault="005D2D1B" w:rsidP="00D84C6E">
      <w:pPr>
        <w:spacing w:before="100" w:beforeAutospacing="1" w:after="100" w:afterAutospacing="1" w:line="240" w:lineRule="auto"/>
        <w:jc w:val="both"/>
        <w:rPr>
          <w:rFonts w:ascii="Arial" w:hAnsi="Arial" w:cs="Arial"/>
          <w:b/>
          <w:bCs/>
        </w:rPr>
      </w:pPr>
      <w:r w:rsidRPr="74DCE01A">
        <w:rPr>
          <w:rFonts w:ascii="Arial" w:hAnsi="Arial" w:cs="Arial"/>
          <w:b/>
          <w:bCs/>
        </w:rPr>
        <w:t xml:space="preserve">Background information </w:t>
      </w:r>
    </w:p>
    <w:p w14:paraId="490A97ED" w14:textId="19B78C91" w:rsidR="00B41561" w:rsidRPr="004E25B4" w:rsidRDefault="002A0588" w:rsidP="00D84C6E">
      <w:pPr>
        <w:spacing w:before="100" w:beforeAutospacing="1" w:after="100" w:afterAutospacing="1" w:line="240" w:lineRule="auto"/>
        <w:jc w:val="both"/>
        <w:rPr>
          <w:rFonts w:ascii="Arial" w:hAnsi="Arial" w:cs="Arial"/>
          <w:sz w:val="20"/>
          <w:szCs w:val="20"/>
          <w:shd w:val="clear" w:color="auto" w:fill="FFFFFF"/>
          <w:lang w:val="en-US"/>
        </w:rPr>
      </w:pPr>
      <w:r w:rsidRPr="002A0588">
        <w:rPr>
          <w:rFonts w:ascii="Arial" w:eastAsia="Times New Roman" w:hAnsi="Arial" w:cs="Arial"/>
          <w:b/>
          <w:bCs/>
          <w:color w:val="000000"/>
          <w:kern w:val="0"/>
          <w:sz w:val="20"/>
          <w:szCs w:val="20"/>
          <w:shd w:val="clear" w:color="auto" w:fill="FFFFFF"/>
          <w:lang w:eastAsia="en-GB"/>
          <w14:ligatures w14:val="none"/>
        </w:rPr>
        <w:t>The Ukraine Investment Framework (UIF)</w:t>
      </w:r>
      <w:r w:rsidRPr="002A0588">
        <w:rPr>
          <w:rFonts w:ascii="Arial" w:eastAsia="Times New Roman" w:hAnsi="Arial" w:cs="Arial"/>
          <w:color w:val="000000"/>
          <w:kern w:val="0"/>
          <w:sz w:val="20"/>
          <w:szCs w:val="20"/>
          <w:shd w:val="clear" w:color="auto" w:fill="FFFFFF"/>
          <w:lang w:eastAsia="en-GB"/>
          <w14:ligatures w14:val="none"/>
        </w:rPr>
        <w:t xml:space="preserve"> is part of the €50 billion EU Ukraine Facility designed to attract public and private investments for the recovery and reconstruction of Ukraine. It is endowed with financial instruments totalling €9.3 billion, with €7.8 billion in loan guarantees and €1.5 billion in blended finance.</w:t>
      </w:r>
      <w:r>
        <w:rPr>
          <w:rFonts w:ascii="Arial" w:eastAsia="Times New Roman" w:hAnsi="Arial" w:cs="Arial"/>
          <w:color w:val="000000"/>
          <w:kern w:val="0"/>
          <w:sz w:val="20"/>
          <w:szCs w:val="20"/>
          <w:shd w:val="clear" w:color="auto" w:fill="FFFFFF"/>
          <w:lang w:eastAsia="en-GB"/>
          <w14:ligatures w14:val="none"/>
        </w:rPr>
        <w:t xml:space="preserve"> </w:t>
      </w:r>
      <w:r w:rsidRPr="002A0588">
        <w:rPr>
          <w:rFonts w:ascii="Arial" w:eastAsia="Times New Roman" w:hAnsi="Arial" w:cs="Arial"/>
          <w:color w:val="000000"/>
          <w:kern w:val="0"/>
          <w:sz w:val="20"/>
          <w:szCs w:val="20"/>
          <w:shd w:val="clear" w:color="auto" w:fill="FFFFFF"/>
          <w:lang w:eastAsia="en-GB"/>
          <w14:ligatures w14:val="none"/>
        </w:rPr>
        <w:t>In March 2025, the EIB entered into a €1.95 million guarantee agreement with the European Union to support its operations in Ukraine. This guarantee is provided under UIF.</w:t>
      </w:r>
      <w:r>
        <w:rPr>
          <w:rFonts w:ascii="Arial" w:eastAsia="Times New Roman" w:hAnsi="Arial" w:cs="Arial"/>
          <w:color w:val="000000"/>
          <w:kern w:val="0"/>
          <w:sz w:val="20"/>
          <w:szCs w:val="20"/>
          <w:shd w:val="clear" w:color="auto" w:fill="FFFFFF"/>
          <w:lang w:eastAsia="en-GB"/>
          <w14:ligatures w14:val="none"/>
        </w:rPr>
        <w:t xml:space="preserve"> </w:t>
      </w:r>
      <w:r w:rsidRPr="002A0588">
        <w:rPr>
          <w:rFonts w:ascii="Arial" w:eastAsia="Times New Roman" w:hAnsi="Arial" w:cs="Arial"/>
          <w:color w:val="000000"/>
          <w:kern w:val="0"/>
          <w:sz w:val="20"/>
          <w:szCs w:val="20"/>
          <w:shd w:val="clear" w:color="auto" w:fill="FFFFFF"/>
          <w:lang w:eastAsia="en-GB"/>
          <w14:ligatures w14:val="none"/>
        </w:rPr>
        <w:t>The aim of the UIF is to mobilise €40 billion of investments for Ukraine’s recovery, reconstruction and modernisation.</w:t>
      </w:r>
    </w:p>
    <w:p w14:paraId="1F3E5918" w14:textId="79908005" w:rsidR="74DCE01A" w:rsidRPr="00D84C6E" w:rsidRDefault="00837677" w:rsidP="00D84C6E">
      <w:pPr>
        <w:spacing w:before="100" w:beforeAutospacing="1" w:after="100" w:afterAutospacing="1" w:line="240" w:lineRule="auto"/>
        <w:jc w:val="both"/>
        <w:rPr>
          <w:rFonts w:ascii="Arial" w:hAnsi="Arial" w:cs="Arial"/>
        </w:rPr>
      </w:pPr>
      <w:r w:rsidRPr="00837677">
        <w:rPr>
          <w:rFonts w:ascii="Arial" w:hAnsi="Arial" w:cs="Arial"/>
          <w:b/>
          <w:bCs/>
          <w:sz w:val="20"/>
          <w:szCs w:val="20"/>
          <w:shd w:val="clear" w:color="auto" w:fill="FFFFFF"/>
        </w:rPr>
        <w:t xml:space="preserve">The EU for Ukraine Fund (EU4U) </w:t>
      </w:r>
      <w:r w:rsidRPr="009E281B">
        <w:rPr>
          <w:rFonts w:ascii="Arial" w:hAnsi="Arial" w:cs="Arial"/>
          <w:sz w:val="20"/>
          <w:szCs w:val="20"/>
          <w:shd w:val="clear" w:color="auto" w:fill="FFFFFF"/>
        </w:rPr>
        <w:t xml:space="preserve">was established by the EIB in 2023 as an additional instrument to support Ukraine’s recovery and rebuilding efforts. The </w:t>
      </w:r>
      <w:r w:rsidR="00645E08">
        <w:rPr>
          <w:rFonts w:ascii="Arial" w:hAnsi="Arial" w:cs="Arial"/>
          <w:sz w:val="20"/>
          <w:szCs w:val="20"/>
          <w:shd w:val="clear" w:color="auto" w:fill="FFFFFF"/>
        </w:rPr>
        <w:t>f</w:t>
      </w:r>
      <w:r w:rsidRPr="009E281B">
        <w:rPr>
          <w:rFonts w:ascii="Arial" w:hAnsi="Arial" w:cs="Arial"/>
          <w:sz w:val="20"/>
          <w:szCs w:val="20"/>
          <w:shd w:val="clear" w:color="auto" w:fill="FFFFFF"/>
        </w:rPr>
        <w:t>und has received contributions from 16 EU Member States – Belgium, Croatia, Cyprus, Denmark, Estonia, Finland, France, Italy, Ireland, Latvia, Lithuania, Luxembourg, the Netherlands, Poland, Slovakia and Spain – bringing its total size to €410</w:t>
      </w:r>
      <w:r w:rsidR="00645E08">
        <w:rPr>
          <w:rFonts w:ascii="Arial" w:hAnsi="Arial" w:cs="Arial"/>
          <w:sz w:val="20"/>
          <w:szCs w:val="20"/>
          <w:shd w:val="clear" w:color="auto" w:fill="FFFFFF"/>
        </w:rPr>
        <w:t> </w:t>
      </w:r>
      <w:r w:rsidRPr="009E281B">
        <w:rPr>
          <w:rFonts w:ascii="Arial" w:hAnsi="Arial" w:cs="Arial"/>
          <w:sz w:val="20"/>
          <w:szCs w:val="20"/>
          <w:shd w:val="clear" w:color="auto" w:fill="FFFFFF"/>
        </w:rPr>
        <w:t xml:space="preserve">million. The </w:t>
      </w:r>
      <w:r w:rsidR="00645E08">
        <w:rPr>
          <w:rFonts w:ascii="Arial" w:hAnsi="Arial" w:cs="Arial"/>
          <w:sz w:val="20"/>
          <w:szCs w:val="20"/>
          <w:shd w:val="clear" w:color="auto" w:fill="FFFFFF"/>
        </w:rPr>
        <w:t>f</w:t>
      </w:r>
      <w:r w:rsidRPr="009E281B">
        <w:rPr>
          <w:rFonts w:ascii="Arial" w:hAnsi="Arial" w:cs="Arial"/>
          <w:sz w:val="20"/>
          <w:szCs w:val="20"/>
          <w:shd w:val="clear" w:color="auto" w:fill="FFFFFF"/>
        </w:rPr>
        <w:t>und aims to accelerate EIB support for Ukraine’s most urgent infrastructure needs and help sustain the country’s economy. It enables the financing of both public and private sector projects, supporting the reconstruction of critical municipal infrastructure and improving access to finance for entrepreneurs.</w:t>
      </w:r>
    </w:p>
    <w:p w14:paraId="233DEE3E" w14:textId="3AF76A4E" w:rsidR="004228FC" w:rsidRDefault="00E10046" w:rsidP="00D84C6E">
      <w:pPr>
        <w:spacing w:before="100" w:beforeAutospacing="1" w:after="100" w:afterAutospacing="1" w:line="240" w:lineRule="auto"/>
        <w:jc w:val="both"/>
        <w:rPr>
          <w:rFonts w:ascii="Arial" w:hAnsi="Arial" w:cs="Arial"/>
          <w:b/>
          <w:sz w:val="20"/>
          <w:szCs w:val="20"/>
        </w:rPr>
      </w:pPr>
      <w:r w:rsidRPr="007F114E">
        <w:rPr>
          <w:rFonts w:ascii="Arial" w:hAnsi="Arial" w:cs="Arial"/>
          <w:b/>
          <w:sz w:val="20"/>
          <w:szCs w:val="20"/>
        </w:rPr>
        <w:t xml:space="preserve">The </w:t>
      </w:r>
      <w:r w:rsidR="004228FC" w:rsidRPr="007F114E">
        <w:rPr>
          <w:rFonts w:ascii="Arial" w:hAnsi="Arial" w:cs="Arial"/>
          <w:b/>
          <w:sz w:val="20"/>
          <w:szCs w:val="20"/>
        </w:rPr>
        <w:t>EIB in Ukraine </w:t>
      </w:r>
    </w:p>
    <w:p w14:paraId="184709DC" w14:textId="03362ED2" w:rsidR="009042FA" w:rsidRDefault="009042FA" w:rsidP="00D84C6E">
      <w:pPr>
        <w:spacing w:before="100" w:beforeAutospacing="1" w:after="100" w:afterAutospacing="1" w:line="240" w:lineRule="auto"/>
        <w:jc w:val="both"/>
        <w:rPr>
          <w:rFonts w:ascii="Arial" w:hAnsi="Arial" w:cs="Arial"/>
          <w:sz w:val="20"/>
          <w:szCs w:val="20"/>
          <w:shd w:val="clear" w:color="auto" w:fill="FFFFFF"/>
        </w:rPr>
      </w:pPr>
      <w:r w:rsidRPr="009042FA">
        <w:rPr>
          <w:rFonts w:ascii="Arial" w:hAnsi="Arial" w:cs="Arial"/>
          <w:sz w:val="20"/>
          <w:szCs w:val="20"/>
          <w:shd w:val="clear" w:color="auto" w:fill="FFFFFF"/>
        </w:rPr>
        <w:t>The European Investment Bank (EIB) has been working in Ukraine since 2007. Following Russia’s full-scale invasion in 2022, the Bank has stepped up its financial support to help strengthen the country’s resilience and rebuild its infrastructure. Since then, the EIB has provided €4</w:t>
      </w:r>
      <w:r w:rsidR="00645E08">
        <w:rPr>
          <w:rFonts w:ascii="Arial" w:hAnsi="Arial" w:cs="Arial"/>
          <w:sz w:val="20"/>
          <w:szCs w:val="20"/>
          <w:shd w:val="clear" w:color="auto" w:fill="FFFFFF"/>
        </w:rPr>
        <w:t> </w:t>
      </w:r>
      <w:r w:rsidRPr="009042FA">
        <w:rPr>
          <w:rFonts w:ascii="Arial" w:hAnsi="Arial" w:cs="Arial"/>
          <w:sz w:val="20"/>
          <w:szCs w:val="20"/>
          <w:shd w:val="clear" w:color="auto" w:fill="FFFFFF"/>
        </w:rPr>
        <w:t xml:space="preserve">billion in financing for Ukraine. Through its </w:t>
      </w:r>
      <w:hyperlink r:id="rId18" w:history="1">
        <w:r w:rsidRPr="009042FA">
          <w:rPr>
            <w:rStyle w:val="Hyperlink"/>
            <w:rFonts w:ascii="Arial" w:hAnsi="Arial" w:cs="Arial"/>
            <w:sz w:val="20"/>
            <w:szCs w:val="20"/>
            <w:shd w:val="clear" w:color="auto" w:fill="FFFFFF"/>
          </w:rPr>
          <w:t>EU for Ukraine (EU4U) Initiative</w:t>
        </w:r>
      </w:hyperlink>
      <w:r w:rsidRPr="00AC3053">
        <w:rPr>
          <w:rFonts w:ascii="Arial" w:hAnsi="Arial" w:cs="Arial"/>
          <w:sz w:val="20"/>
          <w:szCs w:val="20"/>
          <w:shd w:val="clear" w:color="auto" w:fill="FFFFFF"/>
        </w:rPr>
        <w:t>,</w:t>
      </w:r>
      <w:r>
        <w:rPr>
          <w:rFonts w:ascii="Arial" w:hAnsi="Arial" w:cs="Arial"/>
          <w:sz w:val="20"/>
          <w:szCs w:val="20"/>
          <w:shd w:val="clear" w:color="auto" w:fill="FFFFFF"/>
          <w:lang w:val="uk-UA"/>
        </w:rPr>
        <w:t xml:space="preserve"> </w:t>
      </w:r>
      <w:r w:rsidRPr="00AC3053">
        <w:rPr>
          <w:rFonts w:ascii="Arial" w:hAnsi="Arial" w:cs="Arial"/>
          <w:sz w:val="20"/>
          <w:szCs w:val="20"/>
          <w:shd w:val="clear" w:color="auto" w:fill="FFFFFF"/>
        </w:rPr>
        <w:t xml:space="preserve">coupled with its key role in implementing </w:t>
      </w:r>
      <w:r w:rsidR="001055A7">
        <w:rPr>
          <w:rFonts w:ascii="Arial" w:hAnsi="Arial" w:cs="Arial"/>
          <w:sz w:val="20"/>
          <w:szCs w:val="20"/>
          <w:shd w:val="clear" w:color="auto" w:fill="FFFFFF"/>
        </w:rPr>
        <w:t xml:space="preserve">the </w:t>
      </w:r>
      <w:hyperlink r:id="rId19" w:history="1">
        <w:r w:rsidR="001055A7" w:rsidRPr="007E72DC">
          <w:rPr>
            <w:rStyle w:val="Hyperlink"/>
            <w:rFonts w:ascii="Arial" w:eastAsia="Times New Roman" w:hAnsi="Arial" w:cs="Arial"/>
            <w:kern w:val="0"/>
            <w:sz w:val="20"/>
            <w:szCs w:val="20"/>
            <w:lang w:eastAsia="en-GB"/>
            <w14:ligatures w14:val="none"/>
          </w:rPr>
          <w:t xml:space="preserve">Ukraine Investment </w:t>
        </w:r>
        <w:r w:rsidR="001055A7" w:rsidRPr="007E72DC">
          <w:rPr>
            <w:rStyle w:val="Hyperlink"/>
            <w:rFonts w:ascii="Arial" w:hAnsi="Arial" w:cs="Arial"/>
            <w:sz w:val="20"/>
            <w:szCs w:val="20"/>
          </w:rPr>
          <w:t>Framework</w:t>
        </w:r>
      </w:hyperlink>
      <w:r w:rsidR="001055A7">
        <w:rPr>
          <w:rFonts w:ascii="Arial" w:hAnsi="Arial" w:cs="Arial"/>
          <w:color w:val="000000"/>
          <w:sz w:val="20"/>
          <w:szCs w:val="20"/>
        </w:rPr>
        <w:t>,</w:t>
      </w:r>
      <w:r w:rsidR="001055A7" w:rsidRPr="00AC3053">
        <w:rPr>
          <w:rFonts w:ascii="Arial" w:hAnsi="Arial" w:cs="Arial"/>
          <w:sz w:val="20"/>
          <w:szCs w:val="20"/>
          <w:shd w:val="clear" w:color="auto" w:fill="FFFFFF"/>
        </w:rPr>
        <w:t xml:space="preserve"> </w:t>
      </w:r>
      <w:r w:rsidRPr="00AC3053">
        <w:rPr>
          <w:rFonts w:ascii="Arial" w:hAnsi="Arial" w:cs="Arial"/>
          <w:sz w:val="20"/>
          <w:szCs w:val="20"/>
          <w:shd w:val="clear" w:color="auto" w:fill="FFFFFF"/>
        </w:rPr>
        <w:t xml:space="preserve">a dedicated window of the </w:t>
      </w:r>
      <w:hyperlink r:id="rId20" w:history="1">
        <w:r w:rsidRPr="009042FA">
          <w:rPr>
            <w:rStyle w:val="Hyperlink"/>
            <w:rFonts w:ascii="Arial" w:hAnsi="Arial" w:cs="Arial"/>
            <w:sz w:val="20"/>
            <w:szCs w:val="20"/>
            <w:shd w:val="clear" w:color="auto" w:fill="FFFFFF"/>
          </w:rPr>
          <w:t>Ukraine Facility</w:t>
        </w:r>
      </w:hyperlink>
      <w:r w:rsidRPr="009042FA">
        <w:rPr>
          <w:rFonts w:ascii="Arial" w:hAnsi="Arial" w:cs="Arial"/>
          <w:sz w:val="20"/>
          <w:szCs w:val="20"/>
          <w:shd w:val="clear" w:color="auto" w:fill="FFFFFF"/>
        </w:rPr>
        <w:t xml:space="preserve">, </w:t>
      </w:r>
      <w:r w:rsidRPr="00AC3053">
        <w:rPr>
          <w:rFonts w:ascii="Arial" w:hAnsi="Arial" w:cs="Arial"/>
          <w:sz w:val="20"/>
          <w:szCs w:val="20"/>
          <w:shd w:val="clear" w:color="auto" w:fill="FFFFFF"/>
        </w:rPr>
        <w:t>the EIB is strongly committed to accelerating its activities in line with the</w:t>
      </w:r>
      <w:r w:rsidR="00645E08">
        <w:rPr>
          <w:rFonts w:ascii="Arial" w:hAnsi="Arial" w:cs="Arial"/>
          <w:sz w:val="20"/>
          <w:szCs w:val="20"/>
          <w:shd w:val="clear" w:color="auto" w:fill="FFFFFF"/>
        </w:rPr>
        <w:t xml:space="preserve"> </w:t>
      </w:r>
      <w:hyperlink r:id="rId21" w:history="1">
        <w:r w:rsidRPr="00AC3053">
          <w:rPr>
            <w:rStyle w:val="Hyperlink"/>
            <w:rFonts w:ascii="Arial" w:hAnsi="Arial" w:cs="Arial"/>
            <w:color w:val="2F80ED"/>
            <w:sz w:val="20"/>
            <w:szCs w:val="20"/>
            <w:shd w:val="clear" w:color="auto" w:fill="FFFFFF"/>
          </w:rPr>
          <w:t>mandate given by EU leaders</w:t>
        </w:r>
      </w:hyperlink>
      <w:r>
        <w:rPr>
          <w:rFonts w:ascii="Arial" w:hAnsi="Arial" w:cs="Arial"/>
          <w:sz w:val="20"/>
          <w:szCs w:val="20"/>
          <w:shd w:val="clear" w:color="auto" w:fill="FFFFFF"/>
        </w:rPr>
        <w:t xml:space="preserve">, </w:t>
      </w:r>
      <w:r w:rsidRPr="00AC3053">
        <w:rPr>
          <w:rFonts w:ascii="Arial" w:hAnsi="Arial" w:cs="Arial"/>
          <w:sz w:val="20"/>
          <w:szCs w:val="20"/>
          <w:shd w:val="clear" w:color="auto" w:fill="FFFFFF"/>
        </w:rPr>
        <w:t>in close cooperation with the European Commission, the European Parliament, Member States and international partners. </w:t>
      </w:r>
    </w:p>
    <w:p w14:paraId="0C6E7208" w14:textId="77777777" w:rsidR="008C64E4" w:rsidRPr="009042FA" w:rsidRDefault="008C64E4" w:rsidP="00D84C6E">
      <w:pPr>
        <w:spacing w:before="100" w:beforeAutospacing="1" w:after="100" w:afterAutospacing="1" w:line="240" w:lineRule="auto"/>
        <w:jc w:val="both"/>
        <w:rPr>
          <w:rFonts w:ascii="Arial" w:hAnsi="Arial" w:cs="Arial"/>
          <w:sz w:val="20"/>
          <w:szCs w:val="20"/>
          <w:shd w:val="clear" w:color="auto" w:fill="FFFFFF"/>
        </w:rPr>
      </w:pPr>
    </w:p>
    <w:p w14:paraId="01E6710E" w14:textId="78425251" w:rsidR="004228FC" w:rsidRPr="007F114E" w:rsidRDefault="004228FC" w:rsidP="008C64E4">
      <w:pPr>
        <w:spacing w:after="0" w:line="240" w:lineRule="auto"/>
        <w:ind w:right="48"/>
        <w:jc w:val="both"/>
        <w:rPr>
          <w:rFonts w:ascii="Arial" w:hAnsi="Arial" w:cs="Arial"/>
          <w:b/>
          <w:bCs/>
        </w:rPr>
      </w:pPr>
      <w:r w:rsidRPr="007F114E">
        <w:rPr>
          <w:rFonts w:ascii="Arial" w:hAnsi="Arial" w:cs="Arial"/>
          <w:b/>
          <w:bCs/>
        </w:rPr>
        <w:t>Press contacts</w:t>
      </w:r>
    </w:p>
    <w:p w14:paraId="008BD5F8" w14:textId="77777777" w:rsidR="004228FC" w:rsidRPr="007F114E" w:rsidRDefault="004228FC" w:rsidP="008C64E4">
      <w:pPr>
        <w:spacing w:after="0" w:line="240" w:lineRule="auto"/>
        <w:ind w:left="270" w:right="48"/>
        <w:jc w:val="both"/>
        <w:rPr>
          <w:rFonts w:ascii="Arial" w:hAnsi="Arial" w:cs="Arial"/>
          <w:b/>
          <w:bCs/>
          <w:sz w:val="20"/>
          <w:szCs w:val="20"/>
        </w:rPr>
      </w:pPr>
    </w:p>
    <w:p w14:paraId="787DEB2E" w14:textId="5FBDE0E2" w:rsidR="004228FC" w:rsidRPr="007F114E" w:rsidRDefault="004228FC" w:rsidP="008C64E4">
      <w:pPr>
        <w:spacing w:after="0" w:line="240" w:lineRule="auto"/>
        <w:ind w:right="48"/>
        <w:rPr>
          <w:rStyle w:val="Hyperlink"/>
          <w:rFonts w:ascii="Arial" w:hAnsi="Arial" w:cs="Arial"/>
          <w:b/>
          <w:sz w:val="20"/>
          <w:szCs w:val="20"/>
        </w:rPr>
      </w:pPr>
      <w:r w:rsidRPr="007F114E">
        <w:rPr>
          <w:rFonts w:ascii="Arial" w:hAnsi="Arial" w:cs="Arial"/>
          <w:b/>
          <w:sz w:val="20"/>
          <w:szCs w:val="20"/>
        </w:rPr>
        <w:t xml:space="preserve">EIB: </w:t>
      </w:r>
      <w:r w:rsidRPr="007F114E">
        <w:rPr>
          <w:rFonts w:ascii="Arial" w:hAnsi="Arial" w:cs="Arial"/>
          <w:b/>
          <w:bCs/>
          <w:sz w:val="20"/>
          <w:szCs w:val="20"/>
        </w:rPr>
        <w:t>Olga</w:t>
      </w:r>
      <w:r w:rsidR="008D22AC" w:rsidRPr="007F114E">
        <w:rPr>
          <w:rFonts w:ascii="Arial" w:hAnsi="Arial" w:cs="Arial"/>
          <w:b/>
          <w:bCs/>
          <w:sz w:val="20"/>
          <w:szCs w:val="20"/>
        </w:rPr>
        <w:t xml:space="preserve"> </w:t>
      </w:r>
      <w:proofErr w:type="spellStart"/>
      <w:r w:rsidR="003249A9" w:rsidRPr="007F114E">
        <w:rPr>
          <w:rFonts w:ascii="Arial" w:hAnsi="Arial" w:cs="Arial"/>
          <w:b/>
          <w:bCs/>
          <w:sz w:val="20"/>
          <w:szCs w:val="20"/>
        </w:rPr>
        <w:t>S</w:t>
      </w:r>
      <w:r w:rsidR="003249A9">
        <w:rPr>
          <w:rFonts w:ascii="Arial" w:hAnsi="Arial" w:cs="Arial"/>
          <w:b/>
          <w:bCs/>
          <w:sz w:val="20"/>
          <w:szCs w:val="20"/>
        </w:rPr>
        <w:t>ushytska</w:t>
      </w:r>
      <w:proofErr w:type="spellEnd"/>
      <w:r w:rsidR="008D22AC" w:rsidRPr="007F114E">
        <w:rPr>
          <w:rFonts w:ascii="Arial" w:hAnsi="Arial" w:cs="Arial"/>
          <w:sz w:val="20"/>
          <w:szCs w:val="20"/>
        </w:rPr>
        <w:t xml:space="preserve">, </w:t>
      </w:r>
      <w:r w:rsidRPr="007F114E">
        <w:rPr>
          <w:rFonts w:ascii="Arial" w:hAnsi="Arial" w:cs="Arial"/>
          <w:sz w:val="20"/>
          <w:szCs w:val="20"/>
        </w:rPr>
        <w:t xml:space="preserve"> </w:t>
      </w:r>
      <w:hyperlink r:id="rId22" w:history="1">
        <w:r w:rsidRPr="007F114E">
          <w:rPr>
            <w:rStyle w:val="Hyperlink"/>
            <w:rFonts w:ascii="Arial" w:hAnsi="Arial" w:cs="Arial"/>
            <w:sz w:val="20"/>
            <w:szCs w:val="20"/>
          </w:rPr>
          <w:t>o.sushytska@eib.org</w:t>
        </w:r>
      </w:hyperlink>
      <w:r w:rsidRPr="007F114E">
        <w:rPr>
          <w:rFonts w:ascii="Arial" w:hAnsi="Arial" w:cs="Arial"/>
          <w:sz w:val="20"/>
          <w:szCs w:val="20"/>
        </w:rPr>
        <w:t xml:space="preserve"> </w:t>
      </w:r>
    </w:p>
    <w:p w14:paraId="48B5034D" w14:textId="46C08297" w:rsidR="004228FC" w:rsidRDefault="004228FC" w:rsidP="008C64E4">
      <w:pPr>
        <w:spacing w:after="0" w:line="240" w:lineRule="auto"/>
        <w:ind w:right="48"/>
        <w:outlineLvl w:val="3"/>
        <w:rPr>
          <w:rStyle w:val="ListParagraphChar"/>
          <w:rFonts w:ascii="Arial" w:hAnsi="Arial" w:cs="Arial"/>
          <w:sz w:val="20"/>
          <w:szCs w:val="20"/>
        </w:rPr>
      </w:pPr>
      <w:r w:rsidRPr="007F114E">
        <w:rPr>
          <w:rFonts w:ascii="Arial" w:hAnsi="Arial" w:cs="Arial"/>
          <w:sz w:val="20"/>
          <w:szCs w:val="20"/>
        </w:rPr>
        <w:t xml:space="preserve">Website: </w:t>
      </w:r>
      <w:hyperlink r:id="rId23" w:history="1">
        <w:r w:rsidRPr="007F114E">
          <w:rPr>
            <w:rStyle w:val="Hyperlink"/>
            <w:rFonts w:ascii="Arial" w:hAnsi="Arial" w:cs="Arial"/>
            <w:sz w:val="20"/>
            <w:szCs w:val="20"/>
          </w:rPr>
          <w:t>www.eib.org/press</w:t>
        </w:r>
      </w:hyperlink>
      <w:r w:rsidR="003249A9">
        <w:rPr>
          <w:rFonts w:ascii="Arial" w:hAnsi="Arial" w:cs="Arial"/>
          <w:sz w:val="20"/>
          <w:szCs w:val="20"/>
        </w:rPr>
        <w:t xml:space="preserve">, </w:t>
      </w:r>
      <w:r w:rsidRPr="007F114E">
        <w:rPr>
          <w:rFonts w:ascii="Arial" w:hAnsi="Arial" w:cs="Arial"/>
          <w:sz w:val="20"/>
          <w:szCs w:val="20"/>
        </w:rPr>
        <w:t xml:space="preserve"> Press Office: </w:t>
      </w:r>
      <w:hyperlink r:id="rId24" w:history="1">
        <w:r w:rsidRPr="007F114E">
          <w:rPr>
            <w:rStyle w:val="Hyperlink"/>
            <w:rFonts w:ascii="Arial" w:hAnsi="Arial" w:cs="Arial"/>
            <w:sz w:val="20"/>
            <w:szCs w:val="20"/>
          </w:rPr>
          <w:t>press@eib.org</w:t>
        </w:r>
      </w:hyperlink>
      <w:r w:rsidRPr="007F114E">
        <w:rPr>
          <w:rFonts w:ascii="Arial" w:hAnsi="Arial" w:cs="Arial"/>
          <w:sz w:val="20"/>
          <w:szCs w:val="20"/>
        </w:rPr>
        <w:t xml:space="preserve"> </w:t>
      </w:r>
      <w:r w:rsidRPr="007F114E">
        <w:rPr>
          <w:rStyle w:val="ListParagraphChar"/>
          <w:rFonts w:ascii="Arial" w:hAnsi="Arial" w:cs="Arial"/>
          <w:sz w:val="20"/>
          <w:szCs w:val="20"/>
        </w:rPr>
        <w:t xml:space="preserve"> </w:t>
      </w:r>
    </w:p>
    <w:p w14:paraId="46214390" w14:textId="77777777" w:rsidR="00357185" w:rsidRDefault="00357185" w:rsidP="008C64E4">
      <w:pPr>
        <w:spacing w:after="0" w:line="240" w:lineRule="auto"/>
        <w:ind w:right="48"/>
        <w:outlineLvl w:val="3"/>
        <w:rPr>
          <w:rStyle w:val="ListParagraphChar"/>
          <w:rFonts w:ascii="Arial" w:hAnsi="Arial" w:cs="Arial"/>
          <w:sz w:val="20"/>
          <w:szCs w:val="20"/>
        </w:rPr>
      </w:pPr>
    </w:p>
    <w:p w14:paraId="6128CF7A" w14:textId="441CC7AF" w:rsidR="00734C3D" w:rsidRPr="007F114E" w:rsidRDefault="00357185" w:rsidP="008C64E4">
      <w:pPr>
        <w:spacing w:after="0" w:line="240" w:lineRule="auto"/>
        <w:ind w:right="48"/>
        <w:outlineLvl w:val="3"/>
        <w:rPr>
          <w:rFonts w:ascii="Arial" w:hAnsi="Arial" w:cs="Arial"/>
          <w:sz w:val="20"/>
          <w:szCs w:val="20"/>
        </w:rPr>
      </w:pPr>
      <w:r>
        <w:rPr>
          <w:noProof/>
          <w:lang w:eastAsia="en-GB"/>
        </w:rPr>
        <w:drawing>
          <wp:inline distT="0" distB="0" distL="0" distR="0" wp14:anchorId="67347230" wp14:editId="620D81CA">
            <wp:extent cx="146050" cy="146050"/>
            <wp:effectExtent l="0" t="0" r="6350" b="6350"/>
            <wp:docPr id="1683197574" name="Picture 1683197574" descr="Linkedin icon hyperlink">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kedin icon hyperlink">
                      <a:hlinkClick r:id="rId25"/>
                    </pic:cNvPr>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9F170D">
        <w:t xml:space="preserve">  </w:t>
      </w:r>
      <w:r>
        <w:rPr>
          <w:noProof/>
          <w:lang w:eastAsia="en-GB"/>
        </w:rPr>
        <w:drawing>
          <wp:inline distT="0" distB="0" distL="0" distR="0" wp14:anchorId="3B3900DE" wp14:editId="14E3205D">
            <wp:extent cx="146050" cy="146050"/>
            <wp:effectExtent l="0" t="0" r="6350" b="6350"/>
            <wp:docPr id="1683997399" name="Picture 1683997399" descr="Instagram icon hyperlink">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stagram icon hyperlink">
                      <a:hlinkClick r:id="rId28"/>
                    </pic:cNvPr>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9F170D">
        <w:t xml:space="preserve">  </w:t>
      </w:r>
      <w:r>
        <w:rPr>
          <w:noProof/>
          <w:lang w:eastAsia="en-GB"/>
        </w:rPr>
        <w:drawing>
          <wp:inline distT="0" distB="0" distL="0" distR="0" wp14:anchorId="685D4FD9" wp14:editId="5ECD1D49">
            <wp:extent cx="144780" cy="144780"/>
            <wp:effectExtent l="0" t="0" r="7620" b="7620"/>
            <wp:docPr id="1752030495" name="Picture 1">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31"/>
                    </pic:cNvPr>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9F170D">
        <w:t xml:space="preserve">  </w:t>
      </w:r>
      <w:r>
        <w:rPr>
          <w:noProof/>
          <w:lang w:eastAsia="en-GB"/>
        </w:rPr>
        <w:drawing>
          <wp:inline distT="0" distB="0" distL="0" distR="0" wp14:anchorId="7DE9511B" wp14:editId="7AD985F8">
            <wp:extent cx="144780" cy="144780"/>
            <wp:effectExtent l="0" t="0" r="7620" b="7620"/>
            <wp:docPr id="1488492555" name="Picture 1">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33"/>
                    </pic:cNvPr>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9F170D">
        <w:t xml:space="preserve">  </w:t>
      </w:r>
      <w:r>
        <w:rPr>
          <w:noProof/>
          <w:lang w:eastAsia="en-GB"/>
        </w:rPr>
        <w:drawing>
          <wp:inline distT="0" distB="0" distL="0" distR="0" wp14:anchorId="05F58364" wp14:editId="36BE5664">
            <wp:extent cx="146050" cy="146050"/>
            <wp:effectExtent l="0" t="0" r="6350" b="6350"/>
            <wp:docPr id="323174828" name="Picture 32317482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48497" name="Picture 1883948497">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146050" cy="146050"/>
                    </a:xfrm>
                    <a:prstGeom prst="rect">
                      <a:avLst/>
                    </a:prstGeom>
                    <a:noFill/>
                    <a:ln>
                      <a:noFill/>
                    </a:ln>
                  </pic:spPr>
                </pic:pic>
              </a:graphicData>
            </a:graphic>
          </wp:inline>
        </w:drawing>
      </w:r>
      <w:r w:rsidRPr="009F170D">
        <w:t xml:space="preserve">  </w:t>
      </w:r>
      <w:r>
        <w:rPr>
          <w:noProof/>
          <w:lang w:eastAsia="en-GB"/>
        </w:rPr>
        <w:drawing>
          <wp:inline distT="0" distB="0" distL="0" distR="0" wp14:anchorId="3F05039C" wp14:editId="3E6843E0">
            <wp:extent cx="146050" cy="146050"/>
            <wp:effectExtent l="0" t="0" r="6350" b="6350"/>
            <wp:docPr id="888932172" name="Picture 888932172" descr="Facebook icon hyperlink">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acebook icon hyperlink">
                      <a:hlinkClick r:id="rId37"/>
                    </pic:cNvPr>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9F170D">
        <w:t>  </w:t>
      </w:r>
      <w:r>
        <w:rPr>
          <w:noProof/>
          <w:lang w:eastAsia="en-GB"/>
        </w:rPr>
        <w:drawing>
          <wp:inline distT="0" distB="0" distL="0" distR="0" wp14:anchorId="4100B7CD" wp14:editId="5397FBA1">
            <wp:extent cx="144780" cy="144780"/>
            <wp:effectExtent l="0" t="0" r="7620" b="7620"/>
            <wp:docPr id="486316850" name="Picture 486316850">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62012" name="Picture 305762012">
                      <a:hlinkClick r:id="rId40"/>
                    </pic:cNvPr>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9F170D">
        <w:t xml:space="preserve">  </w:t>
      </w:r>
      <w:r>
        <w:rPr>
          <w:noProof/>
          <w:lang w:eastAsia="en-GB"/>
        </w:rPr>
        <w:drawing>
          <wp:inline distT="0" distB="0" distL="0" distR="0" wp14:anchorId="089D2642" wp14:editId="0FD1727E">
            <wp:extent cx="146050" cy="146050"/>
            <wp:effectExtent l="0" t="0" r="6350" b="6350"/>
            <wp:docPr id="997233779" name="Picture 997233779" descr="Youtube icon hyperlink">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outube icon hyperlink">
                      <a:hlinkClick r:id="rId42"/>
                    </pic:cNvPr>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9F170D">
        <w:t>  </w:t>
      </w:r>
      <w:r>
        <w:rPr>
          <w:noProof/>
          <w:lang w:eastAsia="en-GB"/>
        </w:rPr>
        <w:drawing>
          <wp:inline distT="0" distB="0" distL="0" distR="0" wp14:anchorId="71220E4F" wp14:editId="428BD1ED">
            <wp:extent cx="146050" cy="146050"/>
            <wp:effectExtent l="0" t="0" r="6350" b="6350"/>
            <wp:docPr id="1968869043" name="Picture 1968869043" descr="Rss news icon hyperlink">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ss news icon hyperlink">
                      <a:hlinkClick r:id="rId45"/>
                    </pic:cNvPr>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bookmarkEnd w:id="0"/>
    </w:p>
    <w:sectPr w:rsidR="00734C3D" w:rsidRPr="007F114E" w:rsidSect="00D84C6E">
      <w:headerReference w:type="even" r:id="rId48"/>
      <w:headerReference w:type="default" r:id="rId49"/>
      <w:headerReference w:type="first" r:id="rId50"/>
      <w:pgSz w:w="11906" w:h="16838"/>
      <w:pgMar w:top="567" w:right="1440" w:bottom="567"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7023" w14:textId="77777777" w:rsidR="00A74D05" w:rsidRDefault="00A74D05" w:rsidP="005D2D1B">
      <w:pPr>
        <w:spacing w:after="0" w:line="240" w:lineRule="auto"/>
      </w:pPr>
      <w:r>
        <w:separator/>
      </w:r>
    </w:p>
  </w:endnote>
  <w:endnote w:type="continuationSeparator" w:id="0">
    <w:p w14:paraId="5D407EDF" w14:textId="77777777" w:rsidR="00A74D05" w:rsidRDefault="00A74D05" w:rsidP="005D2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68D76" w14:textId="77777777" w:rsidR="00A74D05" w:rsidRDefault="00A74D05" w:rsidP="005D2D1B">
      <w:pPr>
        <w:spacing w:after="0" w:line="240" w:lineRule="auto"/>
      </w:pPr>
      <w:r>
        <w:separator/>
      </w:r>
    </w:p>
  </w:footnote>
  <w:footnote w:type="continuationSeparator" w:id="0">
    <w:p w14:paraId="1CED4A7E" w14:textId="77777777" w:rsidR="00A74D05" w:rsidRDefault="00A74D05" w:rsidP="005D2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27BB" w14:textId="5C0EC0EC" w:rsidR="00D84C6E" w:rsidRDefault="00D84C6E">
    <w:pPr>
      <w:pStyle w:val="Header"/>
    </w:pPr>
    <w:r>
      <w:rPr>
        <w:noProof/>
      </w:rPr>
      <mc:AlternateContent>
        <mc:Choice Requires="wps">
          <w:drawing>
            <wp:anchor distT="0" distB="0" distL="0" distR="0" simplePos="0" relativeHeight="251659264" behindDoc="0" locked="0" layoutInCell="1" allowOverlap="1" wp14:anchorId="3D0C030A" wp14:editId="12E3B432">
              <wp:simplePos x="635" y="635"/>
              <wp:positionH relativeFrom="page">
                <wp:align>center</wp:align>
              </wp:positionH>
              <wp:positionV relativeFrom="page">
                <wp:align>top</wp:align>
              </wp:positionV>
              <wp:extent cx="311150" cy="357505"/>
              <wp:effectExtent l="0" t="0" r="12700" b="4445"/>
              <wp:wrapNone/>
              <wp:docPr id="91272580"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17C3BF91" w14:textId="4B98D87E" w:rsidR="00D84C6E" w:rsidRPr="00D84C6E" w:rsidRDefault="00D84C6E" w:rsidP="00D84C6E">
                          <w:pPr>
                            <w:spacing w:after="0"/>
                            <w:rPr>
                              <w:rFonts w:ascii="Calibri" w:eastAsia="Calibri" w:hAnsi="Calibri" w:cs="Calibri"/>
                              <w:noProof/>
                              <w:color w:val="808080"/>
                              <w:sz w:val="20"/>
                              <w:szCs w:val="20"/>
                            </w:rPr>
                          </w:pPr>
                          <w:r w:rsidRPr="00D84C6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0C030A" id="_x0000_t202" coordsize="21600,21600" o:spt="202" path="m,l,21600r21600,l21600,xe">
              <v:stroke joinstyle="miter"/>
              <v:path gradientshapeok="t" o:connecttype="rect"/>
            </v:shapetype>
            <v:shape id="Text Box 11" o:spid="_x0000_s1026" type="#_x0000_t202" alt="Public" style="position:absolute;margin-left:0;margin-top:0;width:24.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" filled="f" stroked="f">
              <v:fill o:detectmouseclick="t"/>
              <v:textbox style="mso-fit-shape-to-text:t" inset="0,15pt,0,0">
                <w:txbxContent>
                  <w:p w14:paraId="17C3BF91" w14:textId="4B98D87E" w:rsidR="00D84C6E" w:rsidRPr="00D84C6E" w:rsidRDefault="00D84C6E" w:rsidP="00D84C6E">
                    <w:pPr>
                      <w:spacing w:after="0"/>
                      <w:rPr>
                        <w:rFonts w:ascii="Calibri" w:eastAsia="Calibri" w:hAnsi="Calibri" w:cs="Calibri"/>
                        <w:noProof/>
                        <w:color w:val="808080"/>
                        <w:sz w:val="20"/>
                        <w:szCs w:val="20"/>
                      </w:rPr>
                    </w:pPr>
                    <w:r w:rsidRPr="00D84C6E">
                      <w:rPr>
                        <w:rFonts w:ascii="Calibri" w:eastAsia="Calibri" w:hAnsi="Calibri" w:cs="Calibri"/>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EF30" w14:textId="2CBE2E24" w:rsidR="00D84C6E" w:rsidRDefault="00D84C6E">
    <w:pPr>
      <w:pStyle w:val="Header"/>
    </w:pPr>
    <w:r>
      <w:rPr>
        <w:noProof/>
      </w:rPr>
      <mc:AlternateContent>
        <mc:Choice Requires="wps">
          <w:drawing>
            <wp:anchor distT="0" distB="0" distL="0" distR="0" simplePos="0" relativeHeight="251660288" behindDoc="0" locked="0" layoutInCell="1" allowOverlap="1" wp14:anchorId="16FCE350" wp14:editId="2DCE1FE2">
              <wp:simplePos x="914400" y="452438"/>
              <wp:positionH relativeFrom="page">
                <wp:align>center</wp:align>
              </wp:positionH>
              <wp:positionV relativeFrom="page">
                <wp:align>top</wp:align>
              </wp:positionV>
              <wp:extent cx="311150" cy="357505"/>
              <wp:effectExtent l="0" t="0" r="12700" b="4445"/>
              <wp:wrapNone/>
              <wp:docPr id="1351976569" name="Text Box 1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3AF42415" w14:textId="4318FCB1" w:rsidR="00D84C6E" w:rsidRPr="00D84C6E" w:rsidRDefault="00D84C6E" w:rsidP="00D84C6E">
                          <w:pPr>
                            <w:spacing w:after="0"/>
                            <w:rPr>
                              <w:rFonts w:ascii="Calibri" w:eastAsia="Calibri" w:hAnsi="Calibri" w:cs="Calibri"/>
                              <w:noProof/>
                              <w:color w:val="808080"/>
                              <w:sz w:val="20"/>
                              <w:szCs w:val="20"/>
                            </w:rPr>
                          </w:pPr>
                          <w:r w:rsidRPr="00D84C6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FCE350" id="_x0000_t202" coordsize="21600,21600" o:spt="202" path="m,l,21600r21600,l21600,xe">
              <v:stroke joinstyle="miter"/>
              <v:path gradientshapeok="t" o:connecttype="rect"/>
            </v:shapetype>
            <v:shape id="Text Box 12" o:spid="_x0000_s1027" type="#_x0000_t202" alt="Public" style="position:absolute;margin-left:0;margin-top:0;width:24.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" filled="f" stroked="f">
              <v:fill o:detectmouseclick="t"/>
              <v:textbox style="mso-fit-shape-to-text:t" inset="0,15pt,0,0">
                <w:txbxContent>
                  <w:p w14:paraId="3AF42415" w14:textId="4318FCB1" w:rsidR="00D84C6E" w:rsidRPr="00D84C6E" w:rsidRDefault="00D84C6E" w:rsidP="00D84C6E">
                    <w:pPr>
                      <w:spacing w:after="0"/>
                      <w:rPr>
                        <w:rFonts w:ascii="Calibri" w:eastAsia="Calibri" w:hAnsi="Calibri" w:cs="Calibri"/>
                        <w:noProof/>
                        <w:color w:val="808080"/>
                        <w:sz w:val="20"/>
                        <w:szCs w:val="20"/>
                      </w:rPr>
                    </w:pPr>
                    <w:r w:rsidRPr="00D84C6E">
                      <w:rPr>
                        <w:rFonts w:ascii="Calibri" w:eastAsia="Calibri" w:hAnsi="Calibri" w:cs="Calibri"/>
                        <w:noProof/>
                        <w:color w:val="80808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B6F3" w14:textId="509FA028" w:rsidR="00D84C6E" w:rsidRDefault="00D84C6E">
    <w:pPr>
      <w:pStyle w:val="Header"/>
    </w:pPr>
    <w:r>
      <w:rPr>
        <w:noProof/>
      </w:rPr>
      <mc:AlternateContent>
        <mc:Choice Requires="wps">
          <w:drawing>
            <wp:anchor distT="0" distB="0" distL="0" distR="0" simplePos="0" relativeHeight="251658240" behindDoc="0" locked="0" layoutInCell="1" allowOverlap="1" wp14:anchorId="16CFED22" wp14:editId="6B51EAFD">
              <wp:simplePos x="635" y="635"/>
              <wp:positionH relativeFrom="page">
                <wp:align>center</wp:align>
              </wp:positionH>
              <wp:positionV relativeFrom="page">
                <wp:align>top</wp:align>
              </wp:positionV>
              <wp:extent cx="311150" cy="357505"/>
              <wp:effectExtent l="0" t="0" r="12700" b="4445"/>
              <wp:wrapNone/>
              <wp:docPr id="963006244"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561BA6DD" w14:textId="7DDD4F0A" w:rsidR="00D84C6E" w:rsidRPr="00D84C6E" w:rsidRDefault="00D84C6E" w:rsidP="00D84C6E">
                          <w:pPr>
                            <w:spacing w:after="0"/>
                            <w:rPr>
                              <w:rFonts w:ascii="Calibri" w:eastAsia="Calibri" w:hAnsi="Calibri" w:cs="Calibri"/>
                              <w:noProof/>
                              <w:color w:val="808080"/>
                              <w:sz w:val="20"/>
                              <w:szCs w:val="20"/>
                            </w:rPr>
                          </w:pPr>
                          <w:r w:rsidRPr="00D84C6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CFED22" id="_x0000_t202" coordsize="21600,21600" o:spt="202" path="m,l,21600r21600,l21600,xe">
              <v:stroke joinstyle="miter"/>
              <v:path gradientshapeok="t" o:connecttype="rect"/>
            </v:shapetype>
            <v:shape id="Text Box 10" o:spid="_x0000_s1028" type="#_x0000_t202" alt="Public" style="position:absolute;margin-left:0;margin-top:0;width:24.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" filled="f" stroked="f">
              <v:fill o:detectmouseclick="t"/>
              <v:textbox style="mso-fit-shape-to-text:t" inset="0,15pt,0,0">
                <w:txbxContent>
                  <w:p w14:paraId="561BA6DD" w14:textId="7DDD4F0A" w:rsidR="00D84C6E" w:rsidRPr="00D84C6E" w:rsidRDefault="00D84C6E" w:rsidP="00D84C6E">
                    <w:pPr>
                      <w:spacing w:after="0"/>
                      <w:rPr>
                        <w:rFonts w:ascii="Calibri" w:eastAsia="Calibri" w:hAnsi="Calibri" w:cs="Calibri"/>
                        <w:noProof/>
                        <w:color w:val="808080"/>
                        <w:sz w:val="20"/>
                        <w:szCs w:val="20"/>
                      </w:rPr>
                    </w:pPr>
                    <w:r w:rsidRPr="00D84C6E">
                      <w:rPr>
                        <w:rFonts w:ascii="Calibri" w:eastAsia="Calibri" w:hAnsi="Calibri" w:cs="Calibri"/>
                        <w:noProof/>
                        <w:color w:val="80808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6C9"/>
    <w:multiLevelType w:val="multilevel"/>
    <w:tmpl w:val="C12C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B4A37"/>
    <w:multiLevelType w:val="multilevel"/>
    <w:tmpl w:val="B526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D5C2E"/>
    <w:multiLevelType w:val="multilevel"/>
    <w:tmpl w:val="16D8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B81B09"/>
    <w:multiLevelType w:val="multilevel"/>
    <w:tmpl w:val="BFE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46033"/>
    <w:multiLevelType w:val="multilevel"/>
    <w:tmpl w:val="9B4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73BD2"/>
    <w:multiLevelType w:val="multilevel"/>
    <w:tmpl w:val="3176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7947C4"/>
    <w:multiLevelType w:val="multilevel"/>
    <w:tmpl w:val="9B4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201088"/>
    <w:multiLevelType w:val="hybridMultilevel"/>
    <w:tmpl w:val="AF08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50312"/>
    <w:multiLevelType w:val="multilevel"/>
    <w:tmpl w:val="0C12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8176B1"/>
    <w:multiLevelType w:val="hybridMultilevel"/>
    <w:tmpl w:val="82DC9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900547">
    <w:abstractNumId w:val="1"/>
  </w:num>
  <w:num w:numId="2" w16cid:durableId="503209842">
    <w:abstractNumId w:val="7"/>
  </w:num>
  <w:num w:numId="3" w16cid:durableId="1905289577">
    <w:abstractNumId w:val="9"/>
  </w:num>
  <w:num w:numId="4" w16cid:durableId="820391339">
    <w:abstractNumId w:val="4"/>
  </w:num>
  <w:num w:numId="5" w16cid:durableId="1914392549">
    <w:abstractNumId w:val="8"/>
  </w:num>
  <w:num w:numId="6" w16cid:durableId="860895133">
    <w:abstractNumId w:val="6"/>
  </w:num>
  <w:num w:numId="7" w16cid:durableId="96755202">
    <w:abstractNumId w:val="2"/>
  </w:num>
  <w:num w:numId="8" w16cid:durableId="37097327">
    <w:abstractNumId w:val="5"/>
  </w:num>
  <w:num w:numId="9" w16cid:durableId="1694266450">
    <w:abstractNumId w:val="3"/>
  </w:num>
  <w:num w:numId="10" w16cid:durableId="42711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D2D1B"/>
    <w:rsid w:val="00004A10"/>
    <w:rsid w:val="00004C2D"/>
    <w:rsid w:val="000103A6"/>
    <w:rsid w:val="000120B5"/>
    <w:rsid w:val="000148AB"/>
    <w:rsid w:val="00020D58"/>
    <w:rsid w:val="00022018"/>
    <w:rsid w:val="00022B78"/>
    <w:rsid w:val="00024102"/>
    <w:rsid w:val="00025907"/>
    <w:rsid w:val="00025F99"/>
    <w:rsid w:val="00036C8C"/>
    <w:rsid w:val="00040CB8"/>
    <w:rsid w:val="00044CFF"/>
    <w:rsid w:val="00045708"/>
    <w:rsid w:val="00046F9E"/>
    <w:rsid w:val="00050AB1"/>
    <w:rsid w:val="00056701"/>
    <w:rsid w:val="00056B9E"/>
    <w:rsid w:val="0006142D"/>
    <w:rsid w:val="00062F73"/>
    <w:rsid w:val="0006439B"/>
    <w:rsid w:val="00074500"/>
    <w:rsid w:val="00075B30"/>
    <w:rsid w:val="00081EFB"/>
    <w:rsid w:val="00083BA3"/>
    <w:rsid w:val="00085B2C"/>
    <w:rsid w:val="00094143"/>
    <w:rsid w:val="00095D15"/>
    <w:rsid w:val="00096932"/>
    <w:rsid w:val="000A3DFB"/>
    <w:rsid w:val="000A44B6"/>
    <w:rsid w:val="000A7C25"/>
    <w:rsid w:val="000B297A"/>
    <w:rsid w:val="000C166D"/>
    <w:rsid w:val="000D67D6"/>
    <w:rsid w:val="000E041E"/>
    <w:rsid w:val="000F26ED"/>
    <w:rsid w:val="00101DE4"/>
    <w:rsid w:val="00103676"/>
    <w:rsid w:val="00104CBE"/>
    <w:rsid w:val="001055A7"/>
    <w:rsid w:val="0010769E"/>
    <w:rsid w:val="00107ECD"/>
    <w:rsid w:val="00110730"/>
    <w:rsid w:val="001112AC"/>
    <w:rsid w:val="0011269F"/>
    <w:rsid w:val="00112BF6"/>
    <w:rsid w:val="00113195"/>
    <w:rsid w:val="00120260"/>
    <w:rsid w:val="001227C7"/>
    <w:rsid w:val="00123A58"/>
    <w:rsid w:val="0013728D"/>
    <w:rsid w:val="001420F2"/>
    <w:rsid w:val="00152729"/>
    <w:rsid w:val="00153174"/>
    <w:rsid w:val="00155050"/>
    <w:rsid w:val="00156B86"/>
    <w:rsid w:val="00157BE7"/>
    <w:rsid w:val="0016609B"/>
    <w:rsid w:val="0017055E"/>
    <w:rsid w:val="00174BA5"/>
    <w:rsid w:val="0017587F"/>
    <w:rsid w:val="00176EC2"/>
    <w:rsid w:val="00177AF9"/>
    <w:rsid w:val="0018185A"/>
    <w:rsid w:val="00183ED6"/>
    <w:rsid w:val="00196570"/>
    <w:rsid w:val="001A1334"/>
    <w:rsid w:val="001A29F2"/>
    <w:rsid w:val="001A4C08"/>
    <w:rsid w:val="001B0542"/>
    <w:rsid w:val="001B0CFE"/>
    <w:rsid w:val="001B3FDF"/>
    <w:rsid w:val="001B6CE0"/>
    <w:rsid w:val="001D1C57"/>
    <w:rsid w:val="001D4CE1"/>
    <w:rsid w:val="001D50B5"/>
    <w:rsid w:val="001D5679"/>
    <w:rsid w:val="001D62F3"/>
    <w:rsid w:val="001D6737"/>
    <w:rsid w:val="001D6BB3"/>
    <w:rsid w:val="001D719A"/>
    <w:rsid w:val="001E2D55"/>
    <w:rsid w:val="001E3B48"/>
    <w:rsid w:val="001E3BCB"/>
    <w:rsid w:val="001E4254"/>
    <w:rsid w:val="001E4D2C"/>
    <w:rsid w:val="00200138"/>
    <w:rsid w:val="00206388"/>
    <w:rsid w:val="00206DF1"/>
    <w:rsid w:val="00211DBA"/>
    <w:rsid w:val="0021470C"/>
    <w:rsid w:val="00220BE8"/>
    <w:rsid w:val="002222E5"/>
    <w:rsid w:val="002263E9"/>
    <w:rsid w:val="00227B47"/>
    <w:rsid w:val="0023044C"/>
    <w:rsid w:val="00230609"/>
    <w:rsid w:val="00230B75"/>
    <w:rsid w:val="00237CC5"/>
    <w:rsid w:val="002415D6"/>
    <w:rsid w:val="00244ED6"/>
    <w:rsid w:val="00245FB5"/>
    <w:rsid w:val="00253529"/>
    <w:rsid w:val="002543C6"/>
    <w:rsid w:val="00255C5F"/>
    <w:rsid w:val="002626E0"/>
    <w:rsid w:val="00262AC1"/>
    <w:rsid w:val="00263FF6"/>
    <w:rsid w:val="002642E3"/>
    <w:rsid w:val="00271526"/>
    <w:rsid w:val="00277025"/>
    <w:rsid w:val="00282E3F"/>
    <w:rsid w:val="00284099"/>
    <w:rsid w:val="00285E78"/>
    <w:rsid w:val="00286703"/>
    <w:rsid w:val="00291399"/>
    <w:rsid w:val="002920C4"/>
    <w:rsid w:val="00292D87"/>
    <w:rsid w:val="002939FB"/>
    <w:rsid w:val="00294375"/>
    <w:rsid w:val="00297904"/>
    <w:rsid w:val="00297CA4"/>
    <w:rsid w:val="002A0588"/>
    <w:rsid w:val="002A1ACE"/>
    <w:rsid w:val="002A2EC2"/>
    <w:rsid w:val="002A3AFA"/>
    <w:rsid w:val="002A7E15"/>
    <w:rsid w:val="002B0D23"/>
    <w:rsid w:val="002B2146"/>
    <w:rsid w:val="002B57D3"/>
    <w:rsid w:val="002C0148"/>
    <w:rsid w:val="002C327F"/>
    <w:rsid w:val="002C399A"/>
    <w:rsid w:val="002C3AD3"/>
    <w:rsid w:val="002C6F84"/>
    <w:rsid w:val="002D6F23"/>
    <w:rsid w:val="002D7A91"/>
    <w:rsid w:val="002E2EA0"/>
    <w:rsid w:val="002E5627"/>
    <w:rsid w:val="002E7EA2"/>
    <w:rsid w:val="002F49BF"/>
    <w:rsid w:val="00302FCB"/>
    <w:rsid w:val="00303C81"/>
    <w:rsid w:val="0030494C"/>
    <w:rsid w:val="00306DB6"/>
    <w:rsid w:val="00310060"/>
    <w:rsid w:val="0031056C"/>
    <w:rsid w:val="00312287"/>
    <w:rsid w:val="00316E55"/>
    <w:rsid w:val="003179D6"/>
    <w:rsid w:val="00320BD5"/>
    <w:rsid w:val="003218A0"/>
    <w:rsid w:val="00322E3F"/>
    <w:rsid w:val="003232AA"/>
    <w:rsid w:val="003240DD"/>
    <w:rsid w:val="003249A9"/>
    <w:rsid w:val="0032642B"/>
    <w:rsid w:val="003275ED"/>
    <w:rsid w:val="00327EB7"/>
    <w:rsid w:val="003313A0"/>
    <w:rsid w:val="00331C52"/>
    <w:rsid w:val="0033657C"/>
    <w:rsid w:val="00336714"/>
    <w:rsid w:val="0034254B"/>
    <w:rsid w:val="00345765"/>
    <w:rsid w:val="0034682C"/>
    <w:rsid w:val="00347021"/>
    <w:rsid w:val="0035370A"/>
    <w:rsid w:val="00357185"/>
    <w:rsid w:val="0036133E"/>
    <w:rsid w:val="00361E15"/>
    <w:rsid w:val="00366016"/>
    <w:rsid w:val="00370459"/>
    <w:rsid w:val="00371299"/>
    <w:rsid w:val="00371E49"/>
    <w:rsid w:val="003736C6"/>
    <w:rsid w:val="00375300"/>
    <w:rsid w:val="00377773"/>
    <w:rsid w:val="00377DFB"/>
    <w:rsid w:val="00380BEC"/>
    <w:rsid w:val="00380EE8"/>
    <w:rsid w:val="003814DD"/>
    <w:rsid w:val="003831A4"/>
    <w:rsid w:val="00383698"/>
    <w:rsid w:val="00384A5D"/>
    <w:rsid w:val="003857BA"/>
    <w:rsid w:val="0039020D"/>
    <w:rsid w:val="00391DDF"/>
    <w:rsid w:val="003924B7"/>
    <w:rsid w:val="003A0DFD"/>
    <w:rsid w:val="003A48F3"/>
    <w:rsid w:val="003B0077"/>
    <w:rsid w:val="003B2F67"/>
    <w:rsid w:val="003B4A5D"/>
    <w:rsid w:val="003B4C92"/>
    <w:rsid w:val="003B6B8D"/>
    <w:rsid w:val="003C1747"/>
    <w:rsid w:val="003C3F96"/>
    <w:rsid w:val="003D1CF6"/>
    <w:rsid w:val="003D26BA"/>
    <w:rsid w:val="003D2869"/>
    <w:rsid w:val="003D5830"/>
    <w:rsid w:val="003E299D"/>
    <w:rsid w:val="003E535F"/>
    <w:rsid w:val="003F6A1E"/>
    <w:rsid w:val="0040183D"/>
    <w:rsid w:val="00401EEE"/>
    <w:rsid w:val="0040390D"/>
    <w:rsid w:val="00406111"/>
    <w:rsid w:val="004106AB"/>
    <w:rsid w:val="004106C5"/>
    <w:rsid w:val="004228FC"/>
    <w:rsid w:val="0042672E"/>
    <w:rsid w:val="00427C0C"/>
    <w:rsid w:val="00430C7B"/>
    <w:rsid w:val="00431CA2"/>
    <w:rsid w:val="00432A59"/>
    <w:rsid w:val="00437B9A"/>
    <w:rsid w:val="00440734"/>
    <w:rsid w:val="00441A94"/>
    <w:rsid w:val="00443983"/>
    <w:rsid w:val="004506D0"/>
    <w:rsid w:val="00452586"/>
    <w:rsid w:val="00460717"/>
    <w:rsid w:val="0046503F"/>
    <w:rsid w:val="00465536"/>
    <w:rsid w:val="00466EB7"/>
    <w:rsid w:val="00470A77"/>
    <w:rsid w:val="00476314"/>
    <w:rsid w:val="00485D04"/>
    <w:rsid w:val="004A00DB"/>
    <w:rsid w:val="004A290E"/>
    <w:rsid w:val="004A3DB4"/>
    <w:rsid w:val="004A5395"/>
    <w:rsid w:val="004A681A"/>
    <w:rsid w:val="004B0040"/>
    <w:rsid w:val="004B0BA7"/>
    <w:rsid w:val="004B24BB"/>
    <w:rsid w:val="004B42FB"/>
    <w:rsid w:val="004B7558"/>
    <w:rsid w:val="004C4EFB"/>
    <w:rsid w:val="004C79FF"/>
    <w:rsid w:val="004D48FA"/>
    <w:rsid w:val="004D5F0A"/>
    <w:rsid w:val="004D61EA"/>
    <w:rsid w:val="004E25B4"/>
    <w:rsid w:val="004E5CD8"/>
    <w:rsid w:val="004E667B"/>
    <w:rsid w:val="004E6E08"/>
    <w:rsid w:val="004E7DBC"/>
    <w:rsid w:val="004F139C"/>
    <w:rsid w:val="004F723E"/>
    <w:rsid w:val="00501B5C"/>
    <w:rsid w:val="00501BD5"/>
    <w:rsid w:val="0050290C"/>
    <w:rsid w:val="00505C1F"/>
    <w:rsid w:val="0050643B"/>
    <w:rsid w:val="00507E14"/>
    <w:rsid w:val="0051198B"/>
    <w:rsid w:val="00522080"/>
    <w:rsid w:val="0052228F"/>
    <w:rsid w:val="00527ECD"/>
    <w:rsid w:val="00531DD5"/>
    <w:rsid w:val="00531F77"/>
    <w:rsid w:val="0054021F"/>
    <w:rsid w:val="00541C4D"/>
    <w:rsid w:val="00542F3A"/>
    <w:rsid w:val="00543456"/>
    <w:rsid w:val="00554D07"/>
    <w:rsid w:val="00557044"/>
    <w:rsid w:val="00563680"/>
    <w:rsid w:val="00564857"/>
    <w:rsid w:val="00565862"/>
    <w:rsid w:val="005721BC"/>
    <w:rsid w:val="005769E0"/>
    <w:rsid w:val="005868A0"/>
    <w:rsid w:val="00587018"/>
    <w:rsid w:val="005911C7"/>
    <w:rsid w:val="00593822"/>
    <w:rsid w:val="00596E02"/>
    <w:rsid w:val="005A0463"/>
    <w:rsid w:val="005A048C"/>
    <w:rsid w:val="005A0D50"/>
    <w:rsid w:val="005A17D0"/>
    <w:rsid w:val="005A6105"/>
    <w:rsid w:val="005A6814"/>
    <w:rsid w:val="005A75AD"/>
    <w:rsid w:val="005B09EA"/>
    <w:rsid w:val="005B42FB"/>
    <w:rsid w:val="005B4B16"/>
    <w:rsid w:val="005B4E4C"/>
    <w:rsid w:val="005B5794"/>
    <w:rsid w:val="005B7A0F"/>
    <w:rsid w:val="005C2660"/>
    <w:rsid w:val="005C6552"/>
    <w:rsid w:val="005D1257"/>
    <w:rsid w:val="005D2D1B"/>
    <w:rsid w:val="005D37C7"/>
    <w:rsid w:val="005D3B30"/>
    <w:rsid w:val="005D3CC3"/>
    <w:rsid w:val="005D4633"/>
    <w:rsid w:val="005E0772"/>
    <w:rsid w:val="005E336D"/>
    <w:rsid w:val="005E57E3"/>
    <w:rsid w:val="005E735A"/>
    <w:rsid w:val="005F2239"/>
    <w:rsid w:val="005F2EAC"/>
    <w:rsid w:val="005F2FAD"/>
    <w:rsid w:val="005F48F0"/>
    <w:rsid w:val="005F7C1E"/>
    <w:rsid w:val="0060021D"/>
    <w:rsid w:val="0060325D"/>
    <w:rsid w:val="0060372E"/>
    <w:rsid w:val="00607F65"/>
    <w:rsid w:val="006130CF"/>
    <w:rsid w:val="00617C31"/>
    <w:rsid w:val="00620838"/>
    <w:rsid w:val="006260CD"/>
    <w:rsid w:val="00627974"/>
    <w:rsid w:val="0063128C"/>
    <w:rsid w:val="00633264"/>
    <w:rsid w:val="00633A05"/>
    <w:rsid w:val="00642D98"/>
    <w:rsid w:val="00645E08"/>
    <w:rsid w:val="00646A10"/>
    <w:rsid w:val="00652A70"/>
    <w:rsid w:val="00656191"/>
    <w:rsid w:val="00670B65"/>
    <w:rsid w:val="006746E3"/>
    <w:rsid w:val="00676225"/>
    <w:rsid w:val="006805D8"/>
    <w:rsid w:val="00681F04"/>
    <w:rsid w:val="00685F90"/>
    <w:rsid w:val="006864F9"/>
    <w:rsid w:val="00691193"/>
    <w:rsid w:val="006923A5"/>
    <w:rsid w:val="00693A2F"/>
    <w:rsid w:val="00694EA5"/>
    <w:rsid w:val="006953C6"/>
    <w:rsid w:val="006A4233"/>
    <w:rsid w:val="006A55D4"/>
    <w:rsid w:val="006B291F"/>
    <w:rsid w:val="006B371F"/>
    <w:rsid w:val="006B4DE0"/>
    <w:rsid w:val="006B675F"/>
    <w:rsid w:val="006B70AE"/>
    <w:rsid w:val="006B7A94"/>
    <w:rsid w:val="006C637B"/>
    <w:rsid w:val="006D257E"/>
    <w:rsid w:val="006D3519"/>
    <w:rsid w:val="006D4F88"/>
    <w:rsid w:val="006E1DC2"/>
    <w:rsid w:val="006E57E4"/>
    <w:rsid w:val="006F10B3"/>
    <w:rsid w:val="006F48CB"/>
    <w:rsid w:val="006F4B6A"/>
    <w:rsid w:val="006F4C40"/>
    <w:rsid w:val="0070284D"/>
    <w:rsid w:val="007036FE"/>
    <w:rsid w:val="0070537A"/>
    <w:rsid w:val="00711BF8"/>
    <w:rsid w:val="00711EB3"/>
    <w:rsid w:val="007142D7"/>
    <w:rsid w:val="0072172F"/>
    <w:rsid w:val="00721F36"/>
    <w:rsid w:val="00723E17"/>
    <w:rsid w:val="007279F3"/>
    <w:rsid w:val="007304B4"/>
    <w:rsid w:val="00732CFA"/>
    <w:rsid w:val="00734853"/>
    <w:rsid w:val="00734C3D"/>
    <w:rsid w:val="007542C1"/>
    <w:rsid w:val="00757AD8"/>
    <w:rsid w:val="007617C0"/>
    <w:rsid w:val="007709B7"/>
    <w:rsid w:val="007722F4"/>
    <w:rsid w:val="00774B2A"/>
    <w:rsid w:val="00782970"/>
    <w:rsid w:val="0078310F"/>
    <w:rsid w:val="007846CD"/>
    <w:rsid w:val="00785589"/>
    <w:rsid w:val="007915FE"/>
    <w:rsid w:val="00793A53"/>
    <w:rsid w:val="007958D4"/>
    <w:rsid w:val="007A1F2B"/>
    <w:rsid w:val="007A4A56"/>
    <w:rsid w:val="007A6513"/>
    <w:rsid w:val="007A6D7A"/>
    <w:rsid w:val="007A7ED6"/>
    <w:rsid w:val="007B06D9"/>
    <w:rsid w:val="007B5B23"/>
    <w:rsid w:val="007C3153"/>
    <w:rsid w:val="007D1FDE"/>
    <w:rsid w:val="007D3674"/>
    <w:rsid w:val="007D7A22"/>
    <w:rsid w:val="007E0A28"/>
    <w:rsid w:val="007E72DC"/>
    <w:rsid w:val="007F06C7"/>
    <w:rsid w:val="007F114E"/>
    <w:rsid w:val="007F58E5"/>
    <w:rsid w:val="0081025D"/>
    <w:rsid w:val="00812D04"/>
    <w:rsid w:val="00816021"/>
    <w:rsid w:val="00817C5D"/>
    <w:rsid w:val="0082082C"/>
    <w:rsid w:val="00823EA5"/>
    <w:rsid w:val="00824882"/>
    <w:rsid w:val="00824CE3"/>
    <w:rsid w:val="00826930"/>
    <w:rsid w:val="00826A84"/>
    <w:rsid w:val="008355EA"/>
    <w:rsid w:val="00837677"/>
    <w:rsid w:val="008408A0"/>
    <w:rsid w:val="008409DB"/>
    <w:rsid w:val="00842AA2"/>
    <w:rsid w:val="008435DC"/>
    <w:rsid w:val="00854F85"/>
    <w:rsid w:val="008559D5"/>
    <w:rsid w:val="00861E8D"/>
    <w:rsid w:val="00861EC0"/>
    <w:rsid w:val="00862F77"/>
    <w:rsid w:val="008646D6"/>
    <w:rsid w:val="0087335C"/>
    <w:rsid w:val="00874E21"/>
    <w:rsid w:val="00883225"/>
    <w:rsid w:val="008854DA"/>
    <w:rsid w:val="00887DC7"/>
    <w:rsid w:val="00891FB2"/>
    <w:rsid w:val="00893D06"/>
    <w:rsid w:val="008A0D10"/>
    <w:rsid w:val="008A6849"/>
    <w:rsid w:val="008A7457"/>
    <w:rsid w:val="008A796E"/>
    <w:rsid w:val="008B0453"/>
    <w:rsid w:val="008B1835"/>
    <w:rsid w:val="008B7BE5"/>
    <w:rsid w:val="008C0899"/>
    <w:rsid w:val="008C353A"/>
    <w:rsid w:val="008C40DD"/>
    <w:rsid w:val="008C64E4"/>
    <w:rsid w:val="008D22AC"/>
    <w:rsid w:val="008D3E02"/>
    <w:rsid w:val="008D4F03"/>
    <w:rsid w:val="008E09C4"/>
    <w:rsid w:val="008E2154"/>
    <w:rsid w:val="008E24CD"/>
    <w:rsid w:val="008E308B"/>
    <w:rsid w:val="008E59CC"/>
    <w:rsid w:val="008F3072"/>
    <w:rsid w:val="008F31F9"/>
    <w:rsid w:val="009012B9"/>
    <w:rsid w:val="0090287E"/>
    <w:rsid w:val="009042FA"/>
    <w:rsid w:val="009046AF"/>
    <w:rsid w:val="009168F3"/>
    <w:rsid w:val="009177CC"/>
    <w:rsid w:val="00922F59"/>
    <w:rsid w:val="00927C8F"/>
    <w:rsid w:val="00933A10"/>
    <w:rsid w:val="00936932"/>
    <w:rsid w:val="0094059F"/>
    <w:rsid w:val="0094085B"/>
    <w:rsid w:val="0094344E"/>
    <w:rsid w:val="00945C05"/>
    <w:rsid w:val="00946C90"/>
    <w:rsid w:val="00952634"/>
    <w:rsid w:val="0096100C"/>
    <w:rsid w:val="009630E0"/>
    <w:rsid w:val="009635B7"/>
    <w:rsid w:val="0097220D"/>
    <w:rsid w:val="00975C5D"/>
    <w:rsid w:val="00981D0E"/>
    <w:rsid w:val="00981D9D"/>
    <w:rsid w:val="00987AE2"/>
    <w:rsid w:val="00993D06"/>
    <w:rsid w:val="009954FC"/>
    <w:rsid w:val="009A0B69"/>
    <w:rsid w:val="009A0CC9"/>
    <w:rsid w:val="009A1D92"/>
    <w:rsid w:val="009A1F58"/>
    <w:rsid w:val="009B2970"/>
    <w:rsid w:val="009B421E"/>
    <w:rsid w:val="009B7D56"/>
    <w:rsid w:val="009C3B71"/>
    <w:rsid w:val="009C4542"/>
    <w:rsid w:val="009D1FCF"/>
    <w:rsid w:val="009D49E1"/>
    <w:rsid w:val="009E1AE1"/>
    <w:rsid w:val="009E281B"/>
    <w:rsid w:val="009F170D"/>
    <w:rsid w:val="009F3DC1"/>
    <w:rsid w:val="009F44C3"/>
    <w:rsid w:val="009F6C59"/>
    <w:rsid w:val="00A00B00"/>
    <w:rsid w:val="00A01CEE"/>
    <w:rsid w:val="00A0317E"/>
    <w:rsid w:val="00A05519"/>
    <w:rsid w:val="00A158B5"/>
    <w:rsid w:val="00A1624A"/>
    <w:rsid w:val="00A16B1F"/>
    <w:rsid w:val="00A22B72"/>
    <w:rsid w:val="00A2692A"/>
    <w:rsid w:val="00A27144"/>
    <w:rsid w:val="00A27518"/>
    <w:rsid w:val="00A27CF7"/>
    <w:rsid w:val="00A32090"/>
    <w:rsid w:val="00A340BA"/>
    <w:rsid w:val="00A35369"/>
    <w:rsid w:val="00A361BC"/>
    <w:rsid w:val="00A3714E"/>
    <w:rsid w:val="00A40A2F"/>
    <w:rsid w:val="00A41A9A"/>
    <w:rsid w:val="00A438DA"/>
    <w:rsid w:val="00A53B62"/>
    <w:rsid w:val="00A550EC"/>
    <w:rsid w:val="00A6137A"/>
    <w:rsid w:val="00A625D9"/>
    <w:rsid w:val="00A63918"/>
    <w:rsid w:val="00A7117E"/>
    <w:rsid w:val="00A74D05"/>
    <w:rsid w:val="00A76ACE"/>
    <w:rsid w:val="00A850EF"/>
    <w:rsid w:val="00A85751"/>
    <w:rsid w:val="00A86469"/>
    <w:rsid w:val="00A8646A"/>
    <w:rsid w:val="00A93A7B"/>
    <w:rsid w:val="00A954BC"/>
    <w:rsid w:val="00A9780C"/>
    <w:rsid w:val="00AA0CB0"/>
    <w:rsid w:val="00AA11B4"/>
    <w:rsid w:val="00AA2099"/>
    <w:rsid w:val="00AB0634"/>
    <w:rsid w:val="00AB2B66"/>
    <w:rsid w:val="00AB471A"/>
    <w:rsid w:val="00AB60CC"/>
    <w:rsid w:val="00AB7380"/>
    <w:rsid w:val="00AB743F"/>
    <w:rsid w:val="00AC3053"/>
    <w:rsid w:val="00AC6FAA"/>
    <w:rsid w:val="00AD0403"/>
    <w:rsid w:val="00AD17EE"/>
    <w:rsid w:val="00AD4052"/>
    <w:rsid w:val="00AD5985"/>
    <w:rsid w:val="00AD687E"/>
    <w:rsid w:val="00AE05D0"/>
    <w:rsid w:val="00AE162D"/>
    <w:rsid w:val="00AE7355"/>
    <w:rsid w:val="00AF2669"/>
    <w:rsid w:val="00AF6BFE"/>
    <w:rsid w:val="00B019D7"/>
    <w:rsid w:val="00B0506D"/>
    <w:rsid w:val="00B1315B"/>
    <w:rsid w:val="00B1726F"/>
    <w:rsid w:val="00B17C3F"/>
    <w:rsid w:val="00B201D2"/>
    <w:rsid w:val="00B2025B"/>
    <w:rsid w:val="00B26403"/>
    <w:rsid w:val="00B2699E"/>
    <w:rsid w:val="00B30D87"/>
    <w:rsid w:val="00B3491F"/>
    <w:rsid w:val="00B37720"/>
    <w:rsid w:val="00B40314"/>
    <w:rsid w:val="00B4045A"/>
    <w:rsid w:val="00B4146A"/>
    <w:rsid w:val="00B41561"/>
    <w:rsid w:val="00B41FF4"/>
    <w:rsid w:val="00B470B8"/>
    <w:rsid w:val="00B54E03"/>
    <w:rsid w:val="00B556A5"/>
    <w:rsid w:val="00B56739"/>
    <w:rsid w:val="00B56BB7"/>
    <w:rsid w:val="00B56FE6"/>
    <w:rsid w:val="00B670BD"/>
    <w:rsid w:val="00B70380"/>
    <w:rsid w:val="00B71ECE"/>
    <w:rsid w:val="00B7699D"/>
    <w:rsid w:val="00B76FD2"/>
    <w:rsid w:val="00B77301"/>
    <w:rsid w:val="00B83AEA"/>
    <w:rsid w:val="00B8445C"/>
    <w:rsid w:val="00B855AA"/>
    <w:rsid w:val="00B8711D"/>
    <w:rsid w:val="00BA07B4"/>
    <w:rsid w:val="00BB37AD"/>
    <w:rsid w:val="00BB3949"/>
    <w:rsid w:val="00BB400F"/>
    <w:rsid w:val="00BB4DA3"/>
    <w:rsid w:val="00BB5458"/>
    <w:rsid w:val="00BB6199"/>
    <w:rsid w:val="00BB7FE7"/>
    <w:rsid w:val="00BC172C"/>
    <w:rsid w:val="00BC1F8C"/>
    <w:rsid w:val="00BC29A6"/>
    <w:rsid w:val="00BC2B34"/>
    <w:rsid w:val="00BC310B"/>
    <w:rsid w:val="00BC7192"/>
    <w:rsid w:val="00BC78B1"/>
    <w:rsid w:val="00BC7CB5"/>
    <w:rsid w:val="00BD1773"/>
    <w:rsid w:val="00BD1CFE"/>
    <w:rsid w:val="00BD2470"/>
    <w:rsid w:val="00BD3520"/>
    <w:rsid w:val="00BE0F6E"/>
    <w:rsid w:val="00BE40CE"/>
    <w:rsid w:val="00BF560B"/>
    <w:rsid w:val="00BF5848"/>
    <w:rsid w:val="00BF675C"/>
    <w:rsid w:val="00C06EBE"/>
    <w:rsid w:val="00C12918"/>
    <w:rsid w:val="00C13D36"/>
    <w:rsid w:val="00C14725"/>
    <w:rsid w:val="00C14894"/>
    <w:rsid w:val="00C257AA"/>
    <w:rsid w:val="00C31B5D"/>
    <w:rsid w:val="00C35903"/>
    <w:rsid w:val="00C36F70"/>
    <w:rsid w:val="00C4051A"/>
    <w:rsid w:val="00C40D69"/>
    <w:rsid w:val="00C41895"/>
    <w:rsid w:val="00C45527"/>
    <w:rsid w:val="00C47AA9"/>
    <w:rsid w:val="00C507F1"/>
    <w:rsid w:val="00C54021"/>
    <w:rsid w:val="00C573AC"/>
    <w:rsid w:val="00C602F3"/>
    <w:rsid w:val="00C63118"/>
    <w:rsid w:val="00C70BAD"/>
    <w:rsid w:val="00C83ED9"/>
    <w:rsid w:val="00C90C6E"/>
    <w:rsid w:val="00C95EFF"/>
    <w:rsid w:val="00CA1A8C"/>
    <w:rsid w:val="00CA5FC1"/>
    <w:rsid w:val="00CC26FE"/>
    <w:rsid w:val="00CC2B1B"/>
    <w:rsid w:val="00CC311C"/>
    <w:rsid w:val="00CC5C92"/>
    <w:rsid w:val="00CC6A4D"/>
    <w:rsid w:val="00CC79A4"/>
    <w:rsid w:val="00CD3450"/>
    <w:rsid w:val="00CD5657"/>
    <w:rsid w:val="00CD74CA"/>
    <w:rsid w:val="00CD79B7"/>
    <w:rsid w:val="00CE40A5"/>
    <w:rsid w:val="00CF08D7"/>
    <w:rsid w:val="00CF174C"/>
    <w:rsid w:val="00CF404E"/>
    <w:rsid w:val="00CF5F2E"/>
    <w:rsid w:val="00D00010"/>
    <w:rsid w:val="00D00D1E"/>
    <w:rsid w:val="00D02ED5"/>
    <w:rsid w:val="00D0457E"/>
    <w:rsid w:val="00D1210B"/>
    <w:rsid w:val="00D126FB"/>
    <w:rsid w:val="00D142DE"/>
    <w:rsid w:val="00D16AF9"/>
    <w:rsid w:val="00D2160F"/>
    <w:rsid w:val="00D22C99"/>
    <w:rsid w:val="00D33B50"/>
    <w:rsid w:val="00D3778B"/>
    <w:rsid w:val="00D37C55"/>
    <w:rsid w:val="00D40BD4"/>
    <w:rsid w:val="00D42C10"/>
    <w:rsid w:val="00D43886"/>
    <w:rsid w:val="00D44267"/>
    <w:rsid w:val="00D466BC"/>
    <w:rsid w:val="00D46E2A"/>
    <w:rsid w:val="00D47ADC"/>
    <w:rsid w:val="00D543C7"/>
    <w:rsid w:val="00D5499C"/>
    <w:rsid w:val="00D56C18"/>
    <w:rsid w:val="00D61FB5"/>
    <w:rsid w:val="00D77584"/>
    <w:rsid w:val="00D83266"/>
    <w:rsid w:val="00D8488C"/>
    <w:rsid w:val="00D84C6E"/>
    <w:rsid w:val="00D90BCC"/>
    <w:rsid w:val="00D9165F"/>
    <w:rsid w:val="00D93727"/>
    <w:rsid w:val="00D94863"/>
    <w:rsid w:val="00DA18A4"/>
    <w:rsid w:val="00DA3E05"/>
    <w:rsid w:val="00DA4981"/>
    <w:rsid w:val="00DA60C5"/>
    <w:rsid w:val="00DA773C"/>
    <w:rsid w:val="00DB59BA"/>
    <w:rsid w:val="00DC27A5"/>
    <w:rsid w:val="00DC53C5"/>
    <w:rsid w:val="00DD1DD5"/>
    <w:rsid w:val="00DD3747"/>
    <w:rsid w:val="00DE40AF"/>
    <w:rsid w:val="00DE5998"/>
    <w:rsid w:val="00DE6A3F"/>
    <w:rsid w:val="00DF1569"/>
    <w:rsid w:val="00DF1A6F"/>
    <w:rsid w:val="00DF40A2"/>
    <w:rsid w:val="00E00F5B"/>
    <w:rsid w:val="00E011DC"/>
    <w:rsid w:val="00E01654"/>
    <w:rsid w:val="00E024D7"/>
    <w:rsid w:val="00E049E6"/>
    <w:rsid w:val="00E059C7"/>
    <w:rsid w:val="00E10046"/>
    <w:rsid w:val="00E12A92"/>
    <w:rsid w:val="00E15719"/>
    <w:rsid w:val="00E215EF"/>
    <w:rsid w:val="00E21F78"/>
    <w:rsid w:val="00E23458"/>
    <w:rsid w:val="00E239B1"/>
    <w:rsid w:val="00E24A78"/>
    <w:rsid w:val="00E262B9"/>
    <w:rsid w:val="00E34DFA"/>
    <w:rsid w:val="00E36890"/>
    <w:rsid w:val="00E440B8"/>
    <w:rsid w:val="00E44542"/>
    <w:rsid w:val="00E505B5"/>
    <w:rsid w:val="00E536E6"/>
    <w:rsid w:val="00E606F7"/>
    <w:rsid w:val="00E6097E"/>
    <w:rsid w:val="00E61333"/>
    <w:rsid w:val="00E64ED7"/>
    <w:rsid w:val="00E808D5"/>
    <w:rsid w:val="00E836D1"/>
    <w:rsid w:val="00E9323D"/>
    <w:rsid w:val="00E934EE"/>
    <w:rsid w:val="00E972BC"/>
    <w:rsid w:val="00EA5868"/>
    <w:rsid w:val="00EA6A45"/>
    <w:rsid w:val="00EB0DCD"/>
    <w:rsid w:val="00EB0FDB"/>
    <w:rsid w:val="00EB119D"/>
    <w:rsid w:val="00EB1BED"/>
    <w:rsid w:val="00EB6687"/>
    <w:rsid w:val="00EB69D1"/>
    <w:rsid w:val="00EC0BEA"/>
    <w:rsid w:val="00EC7B23"/>
    <w:rsid w:val="00ED6358"/>
    <w:rsid w:val="00EE186A"/>
    <w:rsid w:val="00EE3939"/>
    <w:rsid w:val="00EE4417"/>
    <w:rsid w:val="00EF0BBC"/>
    <w:rsid w:val="00EF6424"/>
    <w:rsid w:val="00F00B2C"/>
    <w:rsid w:val="00F02A60"/>
    <w:rsid w:val="00F033FF"/>
    <w:rsid w:val="00F048CD"/>
    <w:rsid w:val="00F04EEF"/>
    <w:rsid w:val="00F065F2"/>
    <w:rsid w:val="00F17051"/>
    <w:rsid w:val="00F20BCB"/>
    <w:rsid w:val="00F23DA9"/>
    <w:rsid w:val="00F24857"/>
    <w:rsid w:val="00F278EE"/>
    <w:rsid w:val="00F30810"/>
    <w:rsid w:val="00F363B5"/>
    <w:rsid w:val="00F36E0E"/>
    <w:rsid w:val="00F431E5"/>
    <w:rsid w:val="00F4366E"/>
    <w:rsid w:val="00F4382C"/>
    <w:rsid w:val="00F439A1"/>
    <w:rsid w:val="00F46A89"/>
    <w:rsid w:val="00F47C17"/>
    <w:rsid w:val="00F51121"/>
    <w:rsid w:val="00F5431A"/>
    <w:rsid w:val="00F552EB"/>
    <w:rsid w:val="00F56D54"/>
    <w:rsid w:val="00F65689"/>
    <w:rsid w:val="00F66DC9"/>
    <w:rsid w:val="00F816CB"/>
    <w:rsid w:val="00F8343F"/>
    <w:rsid w:val="00F91E2D"/>
    <w:rsid w:val="00F9399A"/>
    <w:rsid w:val="00F95650"/>
    <w:rsid w:val="00F95848"/>
    <w:rsid w:val="00F95D5E"/>
    <w:rsid w:val="00FA14C9"/>
    <w:rsid w:val="00FA5F28"/>
    <w:rsid w:val="00FA78EE"/>
    <w:rsid w:val="00FB0978"/>
    <w:rsid w:val="00FB34AB"/>
    <w:rsid w:val="00FB7839"/>
    <w:rsid w:val="00FC318C"/>
    <w:rsid w:val="00FD0BC5"/>
    <w:rsid w:val="00FD1D5A"/>
    <w:rsid w:val="00FD4888"/>
    <w:rsid w:val="00FE2E91"/>
    <w:rsid w:val="00FE403D"/>
    <w:rsid w:val="00FE44D5"/>
    <w:rsid w:val="00FF05F5"/>
    <w:rsid w:val="00FF25F4"/>
    <w:rsid w:val="00FF49C1"/>
    <w:rsid w:val="00FF4E9E"/>
    <w:rsid w:val="02442417"/>
    <w:rsid w:val="0412FA7B"/>
    <w:rsid w:val="05A553C7"/>
    <w:rsid w:val="0626B4F2"/>
    <w:rsid w:val="078AA955"/>
    <w:rsid w:val="0BBB50F5"/>
    <w:rsid w:val="113CDE55"/>
    <w:rsid w:val="13978753"/>
    <w:rsid w:val="14E222E0"/>
    <w:rsid w:val="1612BF09"/>
    <w:rsid w:val="17ECA96E"/>
    <w:rsid w:val="182E7429"/>
    <w:rsid w:val="192897B3"/>
    <w:rsid w:val="1B97E411"/>
    <w:rsid w:val="22BF57D0"/>
    <w:rsid w:val="26F7241D"/>
    <w:rsid w:val="28B1E3FF"/>
    <w:rsid w:val="2ADC3255"/>
    <w:rsid w:val="2B802D2F"/>
    <w:rsid w:val="2EBEED1C"/>
    <w:rsid w:val="2F3B6249"/>
    <w:rsid w:val="33A0A888"/>
    <w:rsid w:val="387309B8"/>
    <w:rsid w:val="3AE1091E"/>
    <w:rsid w:val="3AE7E515"/>
    <w:rsid w:val="3EE1318B"/>
    <w:rsid w:val="3FE54B8D"/>
    <w:rsid w:val="422E8B29"/>
    <w:rsid w:val="431A6959"/>
    <w:rsid w:val="439CA98B"/>
    <w:rsid w:val="449BBBC3"/>
    <w:rsid w:val="44DC92EC"/>
    <w:rsid w:val="45A42D07"/>
    <w:rsid w:val="465DCA67"/>
    <w:rsid w:val="4AB7AE32"/>
    <w:rsid w:val="4D034B81"/>
    <w:rsid w:val="4EA5C079"/>
    <w:rsid w:val="50E35D46"/>
    <w:rsid w:val="523E4C8A"/>
    <w:rsid w:val="54F6A6A0"/>
    <w:rsid w:val="553199DD"/>
    <w:rsid w:val="55B23738"/>
    <w:rsid w:val="56359C5B"/>
    <w:rsid w:val="56B42627"/>
    <w:rsid w:val="577C94FE"/>
    <w:rsid w:val="58021698"/>
    <w:rsid w:val="5821F9B3"/>
    <w:rsid w:val="592BC4F6"/>
    <w:rsid w:val="5CF00A95"/>
    <w:rsid w:val="5F92EFD0"/>
    <w:rsid w:val="6103AA47"/>
    <w:rsid w:val="61E7CCF6"/>
    <w:rsid w:val="621DEAD7"/>
    <w:rsid w:val="622B593D"/>
    <w:rsid w:val="62AD9C54"/>
    <w:rsid w:val="64EF878B"/>
    <w:rsid w:val="65F912BE"/>
    <w:rsid w:val="66EA53DA"/>
    <w:rsid w:val="6795B593"/>
    <w:rsid w:val="6A3E560F"/>
    <w:rsid w:val="6B6A140D"/>
    <w:rsid w:val="74B289B2"/>
    <w:rsid w:val="74DCE01A"/>
    <w:rsid w:val="75E33BDF"/>
    <w:rsid w:val="7651BB81"/>
    <w:rsid w:val="78870BA4"/>
    <w:rsid w:val="7906BBD0"/>
    <w:rsid w:val="79E8D977"/>
    <w:rsid w:val="7A61846A"/>
    <w:rsid w:val="7DBA60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EE1C"/>
  <w15:chartTrackingRefBased/>
  <w15:docId w15:val="{3E6A4419-7795-47DF-97C4-12F4F540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2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2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D1B"/>
    <w:rPr>
      <w:rFonts w:eastAsiaTheme="majorEastAsia" w:cstheme="majorBidi"/>
      <w:color w:val="272727" w:themeColor="text1" w:themeTint="D8"/>
    </w:rPr>
  </w:style>
  <w:style w:type="paragraph" w:styleId="Title">
    <w:name w:val="Title"/>
    <w:basedOn w:val="Normal"/>
    <w:next w:val="Normal"/>
    <w:link w:val="TitleChar"/>
    <w:uiPriority w:val="10"/>
    <w:qFormat/>
    <w:rsid w:val="005D2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D1B"/>
    <w:pPr>
      <w:spacing w:before="160"/>
      <w:jc w:val="center"/>
    </w:pPr>
    <w:rPr>
      <w:i/>
      <w:iCs/>
      <w:color w:val="404040" w:themeColor="text1" w:themeTint="BF"/>
    </w:rPr>
  </w:style>
  <w:style w:type="character" w:customStyle="1" w:styleId="QuoteChar">
    <w:name w:val="Quote Char"/>
    <w:basedOn w:val="DefaultParagraphFont"/>
    <w:link w:val="Quote"/>
    <w:uiPriority w:val="29"/>
    <w:rsid w:val="005D2D1B"/>
    <w:rPr>
      <w:i/>
      <w:iCs/>
      <w:color w:val="404040" w:themeColor="text1" w:themeTint="BF"/>
    </w:rPr>
  </w:style>
  <w:style w:type="paragraph" w:styleId="ListParagraph">
    <w:name w:val="List Paragraph"/>
    <w:aliases w:val="Llista Nivell1,Lista de nivel 1,Paragraphe de liste PBLH,Bullet Points,Liste Paragraf,Colorful List - Accent 11,Table of contents numbered,Bullet OFM,Renkli Liste - Vurgu 11,Liste Paragraf1,List Paragraph in table,References,1 Текст,Ha"/>
    <w:basedOn w:val="Normal"/>
    <w:link w:val="ListParagraphChar"/>
    <w:uiPriority w:val="34"/>
    <w:qFormat/>
    <w:rsid w:val="005D2D1B"/>
    <w:pPr>
      <w:ind w:left="720"/>
      <w:contextualSpacing/>
    </w:pPr>
  </w:style>
  <w:style w:type="character" w:styleId="IntenseEmphasis">
    <w:name w:val="Intense Emphasis"/>
    <w:basedOn w:val="DefaultParagraphFont"/>
    <w:uiPriority w:val="21"/>
    <w:qFormat/>
    <w:rsid w:val="005D2D1B"/>
    <w:rPr>
      <w:i/>
      <w:iCs/>
      <w:color w:val="0F4761" w:themeColor="accent1" w:themeShade="BF"/>
    </w:rPr>
  </w:style>
  <w:style w:type="paragraph" w:styleId="IntenseQuote">
    <w:name w:val="Intense Quote"/>
    <w:basedOn w:val="Normal"/>
    <w:next w:val="Normal"/>
    <w:link w:val="IntenseQuoteChar"/>
    <w:uiPriority w:val="30"/>
    <w:qFormat/>
    <w:rsid w:val="005D2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D1B"/>
    <w:rPr>
      <w:i/>
      <w:iCs/>
      <w:color w:val="0F4761" w:themeColor="accent1" w:themeShade="BF"/>
    </w:rPr>
  </w:style>
  <w:style w:type="character" w:styleId="IntenseReference">
    <w:name w:val="Intense Reference"/>
    <w:basedOn w:val="DefaultParagraphFont"/>
    <w:uiPriority w:val="32"/>
    <w:qFormat/>
    <w:rsid w:val="005D2D1B"/>
    <w:rPr>
      <w:b/>
      <w:bCs/>
      <w:smallCaps/>
      <w:color w:val="0F4761" w:themeColor="accent1" w:themeShade="BF"/>
      <w:spacing w:val="5"/>
    </w:rPr>
  </w:style>
  <w:style w:type="table" w:styleId="TableGrid">
    <w:name w:val="Table Grid"/>
    <w:basedOn w:val="TableNormal"/>
    <w:uiPriority w:val="59"/>
    <w:rsid w:val="005D2D1B"/>
    <w:pPr>
      <w:spacing w:after="0" w:line="240" w:lineRule="auto"/>
    </w:pPr>
    <w:rPr>
      <w:rFonts w:ascii="Aptos" w:eastAsia="Aptos" w:hAnsi="Aptos" w:cs="Aptos"/>
      <w:kern w:val="0"/>
      <w:lang w:eastAsia="en-GB"/>
    </w:rPr>
    <w:tblPr/>
  </w:style>
  <w:style w:type="paragraph" w:styleId="Header">
    <w:name w:val="header"/>
    <w:basedOn w:val="Normal"/>
    <w:link w:val="HeaderChar"/>
    <w:uiPriority w:val="99"/>
    <w:unhideWhenUsed/>
    <w:rsid w:val="005D2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D1B"/>
  </w:style>
  <w:style w:type="character" w:styleId="Hyperlink">
    <w:name w:val="Hyperlink"/>
    <w:basedOn w:val="DefaultParagraphFont"/>
    <w:uiPriority w:val="99"/>
    <w:unhideWhenUsed/>
    <w:rsid w:val="004228FC"/>
    <w:rPr>
      <w:color w:val="467886" w:themeColor="hyperlink"/>
      <w:u w:val="single"/>
    </w:rPr>
  </w:style>
  <w:style w:type="character" w:customStyle="1" w:styleId="ListParagraphChar">
    <w:name w:val="List Paragraph Char"/>
    <w:aliases w:val="Llista Nivell1 Char,Lista de nivel 1 Char,Paragraphe de liste PBLH Char,Bullet Points Char,Liste Paragraf Char,Colorful List - Accent 11 Char,Table of contents numbered Char,Bullet OFM Char,Renkli Liste - Vurgu 11 Char,1 Текст Char"/>
    <w:basedOn w:val="DefaultParagraphFont"/>
    <w:link w:val="ListParagraph"/>
    <w:uiPriority w:val="34"/>
    <w:qFormat/>
    <w:locked/>
    <w:rsid w:val="004228FC"/>
  </w:style>
  <w:style w:type="character" w:customStyle="1" w:styleId="UnresolvedMention1">
    <w:name w:val="Unresolved Mention1"/>
    <w:basedOn w:val="DefaultParagraphFont"/>
    <w:uiPriority w:val="99"/>
    <w:semiHidden/>
    <w:unhideWhenUsed/>
    <w:rsid w:val="00437B9A"/>
    <w:rPr>
      <w:color w:val="605E5C"/>
      <w:shd w:val="clear" w:color="auto" w:fill="E1DFDD"/>
    </w:rPr>
  </w:style>
  <w:style w:type="paragraph" w:styleId="Revision">
    <w:name w:val="Revision"/>
    <w:hidden/>
    <w:uiPriority w:val="99"/>
    <w:semiHidden/>
    <w:rsid w:val="00430C7B"/>
    <w:pPr>
      <w:spacing w:after="0" w:line="240" w:lineRule="auto"/>
    </w:pPr>
  </w:style>
  <w:style w:type="character" w:styleId="CommentReference">
    <w:name w:val="annotation reference"/>
    <w:basedOn w:val="DefaultParagraphFont"/>
    <w:uiPriority w:val="99"/>
    <w:semiHidden/>
    <w:unhideWhenUsed/>
    <w:rsid w:val="00430C7B"/>
    <w:rPr>
      <w:sz w:val="16"/>
      <w:szCs w:val="16"/>
    </w:rPr>
  </w:style>
  <w:style w:type="paragraph" w:styleId="CommentText">
    <w:name w:val="annotation text"/>
    <w:basedOn w:val="Normal"/>
    <w:link w:val="CommentTextChar"/>
    <w:uiPriority w:val="99"/>
    <w:unhideWhenUsed/>
    <w:rsid w:val="00430C7B"/>
    <w:pPr>
      <w:spacing w:line="240" w:lineRule="auto"/>
    </w:pPr>
    <w:rPr>
      <w:sz w:val="20"/>
      <w:szCs w:val="20"/>
    </w:rPr>
  </w:style>
  <w:style w:type="character" w:customStyle="1" w:styleId="CommentTextChar">
    <w:name w:val="Comment Text Char"/>
    <w:basedOn w:val="DefaultParagraphFont"/>
    <w:link w:val="CommentText"/>
    <w:uiPriority w:val="99"/>
    <w:rsid w:val="00430C7B"/>
    <w:rPr>
      <w:sz w:val="20"/>
      <w:szCs w:val="20"/>
    </w:rPr>
  </w:style>
  <w:style w:type="paragraph" w:styleId="CommentSubject">
    <w:name w:val="annotation subject"/>
    <w:basedOn w:val="CommentText"/>
    <w:next w:val="CommentText"/>
    <w:link w:val="CommentSubjectChar"/>
    <w:uiPriority w:val="99"/>
    <w:semiHidden/>
    <w:unhideWhenUsed/>
    <w:rsid w:val="00430C7B"/>
    <w:rPr>
      <w:b/>
      <w:bCs/>
    </w:rPr>
  </w:style>
  <w:style w:type="character" w:customStyle="1" w:styleId="CommentSubjectChar">
    <w:name w:val="Comment Subject Char"/>
    <w:basedOn w:val="CommentTextChar"/>
    <w:link w:val="CommentSubject"/>
    <w:uiPriority w:val="99"/>
    <w:semiHidden/>
    <w:rsid w:val="00430C7B"/>
    <w:rPr>
      <w:b/>
      <w:bCs/>
      <w:sz w:val="20"/>
      <w:szCs w:val="20"/>
    </w:rPr>
  </w:style>
  <w:style w:type="paragraph" w:styleId="NormalWeb">
    <w:name w:val="Normal (Web)"/>
    <w:basedOn w:val="Normal"/>
    <w:uiPriority w:val="99"/>
    <w:unhideWhenUsed/>
    <w:rsid w:val="00681F04"/>
    <w:rPr>
      <w:rFonts w:ascii="Times New Roman" w:hAnsi="Times New Roman" w:cs="Times New Roman"/>
      <w:sz w:val="24"/>
      <w:szCs w:val="24"/>
    </w:rPr>
  </w:style>
  <w:style w:type="character" w:styleId="Strong">
    <w:name w:val="Strong"/>
    <w:basedOn w:val="DefaultParagraphFont"/>
    <w:uiPriority w:val="22"/>
    <w:qFormat/>
    <w:rsid w:val="00B77301"/>
    <w:rPr>
      <w:b/>
      <w:bCs/>
    </w:rPr>
  </w:style>
  <w:style w:type="character" w:styleId="FollowedHyperlink">
    <w:name w:val="FollowedHyperlink"/>
    <w:basedOn w:val="DefaultParagraphFont"/>
    <w:uiPriority w:val="99"/>
    <w:semiHidden/>
    <w:unhideWhenUsed/>
    <w:rsid w:val="009F3DC1"/>
    <w:rPr>
      <w:color w:val="96607D" w:themeColor="followedHyperlink"/>
      <w:u w:val="single"/>
    </w:rPr>
  </w:style>
  <w:style w:type="character" w:customStyle="1" w:styleId="cf01">
    <w:name w:val="cf01"/>
    <w:basedOn w:val="DefaultParagraphFont"/>
    <w:rsid w:val="001D6BB3"/>
    <w:rPr>
      <w:rFonts w:ascii="Segoe UI" w:hAnsi="Segoe UI" w:cs="Segoe UI" w:hint="default"/>
      <w:sz w:val="18"/>
      <w:szCs w:val="18"/>
    </w:rPr>
  </w:style>
  <w:style w:type="paragraph" w:styleId="BalloonText">
    <w:name w:val="Balloon Text"/>
    <w:basedOn w:val="Normal"/>
    <w:link w:val="BalloonTextChar"/>
    <w:uiPriority w:val="99"/>
    <w:semiHidden/>
    <w:unhideWhenUsed/>
    <w:rsid w:val="0098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D0E"/>
    <w:rPr>
      <w:rFonts w:ascii="Segoe UI" w:hAnsi="Segoe UI" w:cs="Segoe UI"/>
      <w:sz w:val="18"/>
      <w:szCs w:val="18"/>
    </w:rPr>
  </w:style>
  <w:style w:type="character" w:styleId="Emphasis">
    <w:name w:val="Emphasis"/>
    <w:basedOn w:val="DefaultParagraphFont"/>
    <w:uiPriority w:val="20"/>
    <w:qFormat/>
    <w:rsid w:val="005C2660"/>
    <w:rPr>
      <w:i/>
      <w:iCs/>
    </w:rPr>
  </w:style>
  <w:style w:type="character" w:customStyle="1" w:styleId="normaltextrun">
    <w:name w:val="normaltextrun"/>
    <w:basedOn w:val="DefaultParagraphFont"/>
    <w:rsid w:val="007915FE"/>
  </w:style>
  <w:style w:type="character" w:styleId="UnresolvedMention">
    <w:name w:val="Unresolved Mention"/>
    <w:basedOn w:val="DefaultParagraphFont"/>
    <w:uiPriority w:val="99"/>
    <w:semiHidden/>
    <w:unhideWhenUsed/>
    <w:rsid w:val="009042FA"/>
    <w:rPr>
      <w:color w:val="605E5C"/>
      <w:shd w:val="clear" w:color="auto" w:fill="E1DFDD"/>
    </w:rPr>
  </w:style>
  <w:style w:type="paragraph" w:styleId="Footer">
    <w:name w:val="footer"/>
    <w:basedOn w:val="Normal"/>
    <w:link w:val="FooterChar"/>
    <w:uiPriority w:val="99"/>
    <w:unhideWhenUsed/>
    <w:rsid w:val="00FA7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7161">
      <w:bodyDiv w:val="1"/>
      <w:marLeft w:val="0"/>
      <w:marRight w:val="0"/>
      <w:marTop w:val="0"/>
      <w:marBottom w:val="0"/>
      <w:divBdr>
        <w:top w:val="none" w:sz="0" w:space="0" w:color="auto"/>
        <w:left w:val="none" w:sz="0" w:space="0" w:color="auto"/>
        <w:bottom w:val="none" w:sz="0" w:space="0" w:color="auto"/>
        <w:right w:val="none" w:sz="0" w:space="0" w:color="auto"/>
      </w:divBdr>
    </w:div>
    <w:div w:id="29453394">
      <w:bodyDiv w:val="1"/>
      <w:marLeft w:val="0"/>
      <w:marRight w:val="0"/>
      <w:marTop w:val="0"/>
      <w:marBottom w:val="0"/>
      <w:divBdr>
        <w:top w:val="none" w:sz="0" w:space="0" w:color="auto"/>
        <w:left w:val="none" w:sz="0" w:space="0" w:color="auto"/>
        <w:bottom w:val="none" w:sz="0" w:space="0" w:color="auto"/>
        <w:right w:val="none" w:sz="0" w:space="0" w:color="auto"/>
      </w:divBdr>
    </w:div>
    <w:div w:id="117143456">
      <w:bodyDiv w:val="1"/>
      <w:marLeft w:val="0"/>
      <w:marRight w:val="0"/>
      <w:marTop w:val="0"/>
      <w:marBottom w:val="0"/>
      <w:divBdr>
        <w:top w:val="none" w:sz="0" w:space="0" w:color="auto"/>
        <w:left w:val="none" w:sz="0" w:space="0" w:color="auto"/>
        <w:bottom w:val="none" w:sz="0" w:space="0" w:color="auto"/>
        <w:right w:val="none" w:sz="0" w:space="0" w:color="auto"/>
      </w:divBdr>
    </w:div>
    <w:div w:id="179857592">
      <w:bodyDiv w:val="1"/>
      <w:marLeft w:val="0"/>
      <w:marRight w:val="0"/>
      <w:marTop w:val="0"/>
      <w:marBottom w:val="0"/>
      <w:divBdr>
        <w:top w:val="none" w:sz="0" w:space="0" w:color="auto"/>
        <w:left w:val="none" w:sz="0" w:space="0" w:color="auto"/>
        <w:bottom w:val="none" w:sz="0" w:space="0" w:color="auto"/>
        <w:right w:val="none" w:sz="0" w:space="0" w:color="auto"/>
      </w:divBdr>
    </w:div>
    <w:div w:id="232662747">
      <w:bodyDiv w:val="1"/>
      <w:marLeft w:val="0"/>
      <w:marRight w:val="0"/>
      <w:marTop w:val="0"/>
      <w:marBottom w:val="0"/>
      <w:divBdr>
        <w:top w:val="none" w:sz="0" w:space="0" w:color="auto"/>
        <w:left w:val="none" w:sz="0" w:space="0" w:color="auto"/>
        <w:bottom w:val="none" w:sz="0" w:space="0" w:color="auto"/>
        <w:right w:val="none" w:sz="0" w:space="0" w:color="auto"/>
      </w:divBdr>
    </w:div>
    <w:div w:id="256326229">
      <w:bodyDiv w:val="1"/>
      <w:marLeft w:val="0"/>
      <w:marRight w:val="0"/>
      <w:marTop w:val="0"/>
      <w:marBottom w:val="0"/>
      <w:divBdr>
        <w:top w:val="none" w:sz="0" w:space="0" w:color="auto"/>
        <w:left w:val="none" w:sz="0" w:space="0" w:color="auto"/>
        <w:bottom w:val="none" w:sz="0" w:space="0" w:color="auto"/>
        <w:right w:val="none" w:sz="0" w:space="0" w:color="auto"/>
      </w:divBdr>
    </w:div>
    <w:div w:id="432553960">
      <w:bodyDiv w:val="1"/>
      <w:marLeft w:val="0"/>
      <w:marRight w:val="0"/>
      <w:marTop w:val="0"/>
      <w:marBottom w:val="0"/>
      <w:divBdr>
        <w:top w:val="none" w:sz="0" w:space="0" w:color="auto"/>
        <w:left w:val="none" w:sz="0" w:space="0" w:color="auto"/>
        <w:bottom w:val="none" w:sz="0" w:space="0" w:color="auto"/>
        <w:right w:val="none" w:sz="0" w:space="0" w:color="auto"/>
      </w:divBdr>
    </w:div>
    <w:div w:id="436827628">
      <w:bodyDiv w:val="1"/>
      <w:marLeft w:val="0"/>
      <w:marRight w:val="0"/>
      <w:marTop w:val="0"/>
      <w:marBottom w:val="0"/>
      <w:divBdr>
        <w:top w:val="none" w:sz="0" w:space="0" w:color="auto"/>
        <w:left w:val="none" w:sz="0" w:space="0" w:color="auto"/>
        <w:bottom w:val="none" w:sz="0" w:space="0" w:color="auto"/>
        <w:right w:val="none" w:sz="0" w:space="0" w:color="auto"/>
      </w:divBdr>
    </w:div>
    <w:div w:id="471413822">
      <w:bodyDiv w:val="1"/>
      <w:marLeft w:val="0"/>
      <w:marRight w:val="0"/>
      <w:marTop w:val="0"/>
      <w:marBottom w:val="0"/>
      <w:divBdr>
        <w:top w:val="none" w:sz="0" w:space="0" w:color="auto"/>
        <w:left w:val="none" w:sz="0" w:space="0" w:color="auto"/>
        <w:bottom w:val="none" w:sz="0" w:space="0" w:color="auto"/>
        <w:right w:val="none" w:sz="0" w:space="0" w:color="auto"/>
      </w:divBdr>
    </w:div>
    <w:div w:id="481585487">
      <w:bodyDiv w:val="1"/>
      <w:marLeft w:val="0"/>
      <w:marRight w:val="0"/>
      <w:marTop w:val="0"/>
      <w:marBottom w:val="0"/>
      <w:divBdr>
        <w:top w:val="none" w:sz="0" w:space="0" w:color="auto"/>
        <w:left w:val="none" w:sz="0" w:space="0" w:color="auto"/>
        <w:bottom w:val="none" w:sz="0" w:space="0" w:color="auto"/>
        <w:right w:val="none" w:sz="0" w:space="0" w:color="auto"/>
      </w:divBdr>
    </w:div>
    <w:div w:id="549420726">
      <w:bodyDiv w:val="1"/>
      <w:marLeft w:val="0"/>
      <w:marRight w:val="0"/>
      <w:marTop w:val="0"/>
      <w:marBottom w:val="0"/>
      <w:divBdr>
        <w:top w:val="none" w:sz="0" w:space="0" w:color="auto"/>
        <w:left w:val="none" w:sz="0" w:space="0" w:color="auto"/>
        <w:bottom w:val="none" w:sz="0" w:space="0" w:color="auto"/>
        <w:right w:val="none" w:sz="0" w:space="0" w:color="auto"/>
      </w:divBdr>
    </w:div>
    <w:div w:id="588320404">
      <w:bodyDiv w:val="1"/>
      <w:marLeft w:val="0"/>
      <w:marRight w:val="0"/>
      <w:marTop w:val="0"/>
      <w:marBottom w:val="0"/>
      <w:divBdr>
        <w:top w:val="none" w:sz="0" w:space="0" w:color="auto"/>
        <w:left w:val="none" w:sz="0" w:space="0" w:color="auto"/>
        <w:bottom w:val="none" w:sz="0" w:space="0" w:color="auto"/>
        <w:right w:val="none" w:sz="0" w:space="0" w:color="auto"/>
      </w:divBdr>
    </w:div>
    <w:div w:id="598223570">
      <w:bodyDiv w:val="1"/>
      <w:marLeft w:val="0"/>
      <w:marRight w:val="0"/>
      <w:marTop w:val="0"/>
      <w:marBottom w:val="0"/>
      <w:divBdr>
        <w:top w:val="none" w:sz="0" w:space="0" w:color="auto"/>
        <w:left w:val="none" w:sz="0" w:space="0" w:color="auto"/>
        <w:bottom w:val="none" w:sz="0" w:space="0" w:color="auto"/>
        <w:right w:val="none" w:sz="0" w:space="0" w:color="auto"/>
      </w:divBdr>
    </w:div>
    <w:div w:id="644697658">
      <w:bodyDiv w:val="1"/>
      <w:marLeft w:val="0"/>
      <w:marRight w:val="0"/>
      <w:marTop w:val="0"/>
      <w:marBottom w:val="0"/>
      <w:divBdr>
        <w:top w:val="none" w:sz="0" w:space="0" w:color="auto"/>
        <w:left w:val="none" w:sz="0" w:space="0" w:color="auto"/>
        <w:bottom w:val="none" w:sz="0" w:space="0" w:color="auto"/>
        <w:right w:val="none" w:sz="0" w:space="0" w:color="auto"/>
      </w:divBdr>
    </w:div>
    <w:div w:id="691420142">
      <w:bodyDiv w:val="1"/>
      <w:marLeft w:val="0"/>
      <w:marRight w:val="0"/>
      <w:marTop w:val="0"/>
      <w:marBottom w:val="0"/>
      <w:divBdr>
        <w:top w:val="none" w:sz="0" w:space="0" w:color="auto"/>
        <w:left w:val="none" w:sz="0" w:space="0" w:color="auto"/>
        <w:bottom w:val="none" w:sz="0" w:space="0" w:color="auto"/>
        <w:right w:val="none" w:sz="0" w:space="0" w:color="auto"/>
      </w:divBdr>
    </w:div>
    <w:div w:id="767383926">
      <w:bodyDiv w:val="1"/>
      <w:marLeft w:val="0"/>
      <w:marRight w:val="0"/>
      <w:marTop w:val="0"/>
      <w:marBottom w:val="0"/>
      <w:divBdr>
        <w:top w:val="none" w:sz="0" w:space="0" w:color="auto"/>
        <w:left w:val="none" w:sz="0" w:space="0" w:color="auto"/>
        <w:bottom w:val="none" w:sz="0" w:space="0" w:color="auto"/>
        <w:right w:val="none" w:sz="0" w:space="0" w:color="auto"/>
      </w:divBdr>
    </w:div>
    <w:div w:id="821433893">
      <w:bodyDiv w:val="1"/>
      <w:marLeft w:val="0"/>
      <w:marRight w:val="0"/>
      <w:marTop w:val="0"/>
      <w:marBottom w:val="0"/>
      <w:divBdr>
        <w:top w:val="none" w:sz="0" w:space="0" w:color="auto"/>
        <w:left w:val="none" w:sz="0" w:space="0" w:color="auto"/>
        <w:bottom w:val="none" w:sz="0" w:space="0" w:color="auto"/>
        <w:right w:val="none" w:sz="0" w:space="0" w:color="auto"/>
      </w:divBdr>
    </w:div>
    <w:div w:id="889919240">
      <w:bodyDiv w:val="1"/>
      <w:marLeft w:val="0"/>
      <w:marRight w:val="0"/>
      <w:marTop w:val="0"/>
      <w:marBottom w:val="0"/>
      <w:divBdr>
        <w:top w:val="none" w:sz="0" w:space="0" w:color="auto"/>
        <w:left w:val="none" w:sz="0" w:space="0" w:color="auto"/>
        <w:bottom w:val="none" w:sz="0" w:space="0" w:color="auto"/>
        <w:right w:val="none" w:sz="0" w:space="0" w:color="auto"/>
      </w:divBdr>
    </w:div>
    <w:div w:id="891428331">
      <w:bodyDiv w:val="1"/>
      <w:marLeft w:val="0"/>
      <w:marRight w:val="0"/>
      <w:marTop w:val="0"/>
      <w:marBottom w:val="0"/>
      <w:divBdr>
        <w:top w:val="none" w:sz="0" w:space="0" w:color="auto"/>
        <w:left w:val="none" w:sz="0" w:space="0" w:color="auto"/>
        <w:bottom w:val="none" w:sz="0" w:space="0" w:color="auto"/>
        <w:right w:val="none" w:sz="0" w:space="0" w:color="auto"/>
      </w:divBdr>
    </w:div>
    <w:div w:id="1011765087">
      <w:bodyDiv w:val="1"/>
      <w:marLeft w:val="0"/>
      <w:marRight w:val="0"/>
      <w:marTop w:val="0"/>
      <w:marBottom w:val="0"/>
      <w:divBdr>
        <w:top w:val="none" w:sz="0" w:space="0" w:color="auto"/>
        <w:left w:val="none" w:sz="0" w:space="0" w:color="auto"/>
        <w:bottom w:val="none" w:sz="0" w:space="0" w:color="auto"/>
        <w:right w:val="none" w:sz="0" w:space="0" w:color="auto"/>
      </w:divBdr>
    </w:div>
    <w:div w:id="1025447357">
      <w:bodyDiv w:val="1"/>
      <w:marLeft w:val="0"/>
      <w:marRight w:val="0"/>
      <w:marTop w:val="0"/>
      <w:marBottom w:val="0"/>
      <w:divBdr>
        <w:top w:val="none" w:sz="0" w:space="0" w:color="auto"/>
        <w:left w:val="none" w:sz="0" w:space="0" w:color="auto"/>
        <w:bottom w:val="none" w:sz="0" w:space="0" w:color="auto"/>
        <w:right w:val="none" w:sz="0" w:space="0" w:color="auto"/>
      </w:divBdr>
    </w:div>
    <w:div w:id="1102190366">
      <w:bodyDiv w:val="1"/>
      <w:marLeft w:val="0"/>
      <w:marRight w:val="0"/>
      <w:marTop w:val="0"/>
      <w:marBottom w:val="0"/>
      <w:divBdr>
        <w:top w:val="none" w:sz="0" w:space="0" w:color="auto"/>
        <w:left w:val="none" w:sz="0" w:space="0" w:color="auto"/>
        <w:bottom w:val="none" w:sz="0" w:space="0" w:color="auto"/>
        <w:right w:val="none" w:sz="0" w:space="0" w:color="auto"/>
      </w:divBdr>
    </w:div>
    <w:div w:id="1142698570">
      <w:bodyDiv w:val="1"/>
      <w:marLeft w:val="0"/>
      <w:marRight w:val="0"/>
      <w:marTop w:val="0"/>
      <w:marBottom w:val="0"/>
      <w:divBdr>
        <w:top w:val="none" w:sz="0" w:space="0" w:color="auto"/>
        <w:left w:val="none" w:sz="0" w:space="0" w:color="auto"/>
        <w:bottom w:val="none" w:sz="0" w:space="0" w:color="auto"/>
        <w:right w:val="none" w:sz="0" w:space="0" w:color="auto"/>
      </w:divBdr>
    </w:div>
    <w:div w:id="1222712854">
      <w:bodyDiv w:val="1"/>
      <w:marLeft w:val="0"/>
      <w:marRight w:val="0"/>
      <w:marTop w:val="0"/>
      <w:marBottom w:val="0"/>
      <w:divBdr>
        <w:top w:val="none" w:sz="0" w:space="0" w:color="auto"/>
        <w:left w:val="none" w:sz="0" w:space="0" w:color="auto"/>
        <w:bottom w:val="none" w:sz="0" w:space="0" w:color="auto"/>
        <w:right w:val="none" w:sz="0" w:space="0" w:color="auto"/>
      </w:divBdr>
    </w:div>
    <w:div w:id="1293291963">
      <w:bodyDiv w:val="1"/>
      <w:marLeft w:val="0"/>
      <w:marRight w:val="0"/>
      <w:marTop w:val="0"/>
      <w:marBottom w:val="0"/>
      <w:divBdr>
        <w:top w:val="none" w:sz="0" w:space="0" w:color="auto"/>
        <w:left w:val="none" w:sz="0" w:space="0" w:color="auto"/>
        <w:bottom w:val="none" w:sz="0" w:space="0" w:color="auto"/>
        <w:right w:val="none" w:sz="0" w:space="0" w:color="auto"/>
      </w:divBdr>
    </w:div>
    <w:div w:id="1332567904">
      <w:bodyDiv w:val="1"/>
      <w:marLeft w:val="0"/>
      <w:marRight w:val="0"/>
      <w:marTop w:val="0"/>
      <w:marBottom w:val="0"/>
      <w:divBdr>
        <w:top w:val="none" w:sz="0" w:space="0" w:color="auto"/>
        <w:left w:val="none" w:sz="0" w:space="0" w:color="auto"/>
        <w:bottom w:val="none" w:sz="0" w:space="0" w:color="auto"/>
        <w:right w:val="none" w:sz="0" w:space="0" w:color="auto"/>
      </w:divBdr>
    </w:div>
    <w:div w:id="1373075470">
      <w:bodyDiv w:val="1"/>
      <w:marLeft w:val="0"/>
      <w:marRight w:val="0"/>
      <w:marTop w:val="0"/>
      <w:marBottom w:val="0"/>
      <w:divBdr>
        <w:top w:val="none" w:sz="0" w:space="0" w:color="auto"/>
        <w:left w:val="none" w:sz="0" w:space="0" w:color="auto"/>
        <w:bottom w:val="none" w:sz="0" w:space="0" w:color="auto"/>
        <w:right w:val="none" w:sz="0" w:space="0" w:color="auto"/>
      </w:divBdr>
    </w:div>
    <w:div w:id="1503928751">
      <w:bodyDiv w:val="1"/>
      <w:marLeft w:val="0"/>
      <w:marRight w:val="0"/>
      <w:marTop w:val="0"/>
      <w:marBottom w:val="0"/>
      <w:divBdr>
        <w:top w:val="none" w:sz="0" w:space="0" w:color="auto"/>
        <w:left w:val="none" w:sz="0" w:space="0" w:color="auto"/>
        <w:bottom w:val="none" w:sz="0" w:space="0" w:color="auto"/>
        <w:right w:val="none" w:sz="0" w:space="0" w:color="auto"/>
      </w:divBdr>
    </w:div>
    <w:div w:id="1575966736">
      <w:bodyDiv w:val="1"/>
      <w:marLeft w:val="0"/>
      <w:marRight w:val="0"/>
      <w:marTop w:val="0"/>
      <w:marBottom w:val="0"/>
      <w:divBdr>
        <w:top w:val="none" w:sz="0" w:space="0" w:color="auto"/>
        <w:left w:val="none" w:sz="0" w:space="0" w:color="auto"/>
        <w:bottom w:val="none" w:sz="0" w:space="0" w:color="auto"/>
        <w:right w:val="none" w:sz="0" w:space="0" w:color="auto"/>
      </w:divBdr>
    </w:div>
    <w:div w:id="1637952070">
      <w:bodyDiv w:val="1"/>
      <w:marLeft w:val="0"/>
      <w:marRight w:val="0"/>
      <w:marTop w:val="0"/>
      <w:marBottom w:val="0"/>
      <w:divBdr>
        <w:top w:val="none" w:sz="0" w:space="0" w:color="auto"/>
        <w:left w:val="none" w:sz="0" w:space="0" w:color="auto"/>
        <w:bottom w:val="none" w:sz="0" w:space="0" w:color="auto"/>
        <w:right w:val="none" w:sz="0" w:space="0" w:color="auto"/>
      </w:divBdr>
    </w:div>
    <w:div w:id="1801149158">
      <w:bodyDiv w:val="1"/>
      <w:marLeft w:val="0"/>
      <w:marRight w:val="0"/>
      <w:marTop w:val="0"/>
      <w:marBottom w:val="0"/>
      <w:divBdr>
        <w:top w:val="none" w:sz="0" w:space="0" w:color="auto"/>
        <w:left w:val="none" w:sz="0" w:space="0" w:color="auto"/>
        <w:bottom w:val="none" w:sz="0" w:space="0" w:color="auto"/>
        <w:right w:val="none" w:sz="0" w:space="0" w:color="auto"/>
      </w:divBdr>
    </w:div>
    <w:div w:id="1847284841">
      <w:bodyDiv w:val="1"/>
      <w:marLeft w:val="0"/>
      <w:marRight w:val="0"/>
      <w:marTop w:val="0"/>
      <w:marBottom w:val="0"/>
      <w:divBdr>
        <w:top w:val="none" w:sz="0" w:space="0" w:color="auto"/>
        <w:left w:val="none" w:sz="0" w:space="0" w:color="auto"/>
        <w:bottom w:val="none" w:sz="0" w:space="0" w:color="auto"/>
        <w:right w:val="none" w:sz="0" w:space="0" w:color="auto"/>
      </w:divBdr>
    </w:div>
    <w:div w:id="1951357353">
      <w:bodyDiv w:val="1"/>
      <w:marLeft w:val="0"/>
      <w:marRight w:val="0"/>
      <w:marTop w:val="0"/>
      <w:marBottom w:val="0"/>
      <w:divBdr>
        <w:top w:val="none" w:sz="0" w:space="0" w:color="auto"/>
        <w:left w:val="none" w:sz="0" w:space="0" w:color="auto"/>
        <w:bottom w:val="none" w:sz="0" w:space="0" w:color="auto"/>
        <w:right w:val="none" w:sz="0" w:space="0" w:color="auto"/>
      </w:divBdr>
    </w:div>
    <w:div w:id="2003658859">
      <w:bodyDiv w:val="1"/>
      <w:marLeft w:val="0"/>
      <w:marRight w:val="0"/>
      <w:marTop w:val="0"/>
      <w:marBottom w:val="0"/>
      <w:divBdr>
        <w:top w:val="none" w:sz="0" w:space="0" w:color="auto"/>
        <w:left w:val="none" w:sz="0" w:space="0" w:color="auto"/>
        <w:bottom w:val="none" w:sz="0" w:space="0" w:color="auto"/>
        <w:right w:val="none" w:sz="0" w:space="0" w:color="auto"/>
      </w:divBdr>
    </w:div>
    <w:div w:id="20069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b.org/en/products/mandates-partnerships/donor-partnerships/trust-funds/eu-for-ukraine-fund" TargetMode="External"/><Relationship Id="rId18" Type="http://schemas.openxmlformats.org/officeDocument/2006/relationships/hyperlink" Target="https://www.eib.org/products/mandates-partnerships/donor-partnerships/trust-funds/eu-for-ukraine-fund" TargetMode="External"/><Relationship Id="rId26" Type="http://schemas.openxmlformats.org/officeDocument/2006/relationships/image" Target="media/image2.gif"/><Relationship Id="rId39" Type="http://schemas.openxmlformats.org/officeDocument/2006/relationships/image" Target="cid:image003.png@01D4A773.FF9D17F0" TargetMode="External"/><Relationship Id="rId21" Type="http://schemas.openxmlformats.org/officeDocument/2006/relationships/hyperlink" Target="https://www.consilium.europa.eu/media/60872/2022-12-15-euco-conclusions-en.pdf" TargetMode="External"/><Relationship Id="rId34" Type="http://schemas.openxmlformats.org/officeDocument/2006/relationships/image" Target="media/image5.gif"/><Relationship Id="rId42" Type="http://schemas.openxmlformats.org/officeDocument/2006/relationships/hyperlink" Target="https://www.youtube.com/user/EIBtheEUbank" TargetMode="External"/><Relationship Id="rId47" Type="http://schemas.openxmlformats.org/officeDocument/2006/relationships/image" Target="cid:image006.png@01D4A773.FF9D17F0" TargetMode="External"/><Relationship Id="rId50"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ib.org/en/projects/pipelines/all/20240526" TargetMode="External"/><Relationship Id="rId29" Type="http://schemas.openxmlformats.org/officeDocument/2006/relationships/image" Target="media/image3.gif"/><Relationship Id="rId11" Type="http://schemas.openxmlformats.org/officeDocument/2006/relationships/endnotes" Target="endnotes.xml"/><Relationship Id="rId24" Type="http://schemas.openxmlformats.org/officeDocument/2006/relationships/hyperlink" Target="mailto:press@eib.org" TargetMode="External"/><Relationship Id="rId32" Type="http://schemas.openxmlformats.org/officeDocument/2006/relationships/image" Target="media/image4.gif"/><Relationship Id="rId37" Type="http://schemas.openxmlformats.org/officeDocument/2006/relationships/hyperlink" Target="http://www.facebook.com/EuropeanInvestmentBank" TargetMode="External"/><Relationship Id="rId40" Type="http://schemas.openxmlformats.org/officeDocument/2006/relationships/hyperlink" Target="https://x.com/EIB" TargetMode="External"/><Relationship Id="rId45" Type="http://schemas.openxmlformats.org/officeDocument/2006/relationships/hyperlink" Target="http://www.eib.org/infocentre/rss/index.htm" TargetMode="External"/><Relationship Id="rId5" Type="http://schemas.openxmlformats.org/officeDocument/2006/relationships/customXml" Target="../customXml/item5.xml"/><Relationship Id="rId15" Type="http://schemas.openxmlformats.org/officeDocument/2006/relationships/hyperlink" Target="https://www.eib.org/en/projects/pipelines/all/20230648" TargetMode="External"/><Relationship Id="rId23" Type="http://schemas.openxmlformats.org/officeDocument/2006/relationships/hyperlink" Target="http://www.eib.org/press" TargetMode="External"/><Relationship Id="rId28" Type="http://schemas.openxmlformats.org/officeDocument/2006/relationships/hyperlink" Target="https://www.instagram.com/europeaninvestmentbank/" TargetMode="External"/><Relationship Id="rId36" Type="http://schemas.openxmlformats.org/officeDocument/2006/relationships/image" Target="media/image6.gif"/><Relationship Id="rId49"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enlargement.ec.europa.eu/european-neighbourhood-policy/countries-region/ukraine/ukraine-investment-framework_en" TargetMode="External"/><Relationship Id="rId31" Type="http://schemas.openxmlformats.org/officeDocument/2006/relationships/hyperlink" Target="https://bsky.app/profile/eib.org" TargetMode="External"/><Relationship Id="rId44" Type="http://schemas.openxmlformats.org/officeDocument/2006/relationships/image" Target="cid:image005.png@01D4A773.FF9D17F0"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largement.ec.europa.eu/european-neighbourhood-policy/countries-region/ukraine/ukraine-investment-framework_en" TargetMode="External"/><Relationship Id="rId22" Type="http://schemas.openxmlformats.org/officeDocument/2006/relationships/hyperlink" Target="mailto:o.sushytska@eib.org" TargetMode="External"/><Relationship Id="rId27" Type="http://schemas.openxmlformats.org/officeDocument/2006/relationships/image" Target="cid:image007.png@01D4A773.FF9D17F0" TargetMode="External"/><Relationship Id="rId30" Type="http://schemas.openxmlformats.org/officeDocument/2006/relationships/image" Target="cid:image004.png@01D4A773.FF9D17F0" TargetMode="External"/><Relationship Id="rId35" Type="http://schemas.openxmlformats.org/officeDocument/2006/relationships/hyperlink" Target="https://whatsapp.com/channel/0029VaAMHR12kNFwddDgU20r" TargetMode="External"/><Relationship Id="rId43" Type="http://schemas.openxmlformats.org/officeDocument/2006/relationships/image" Target="media/image9.gif"/><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eib.org/en/press/all/2025-358-eib-supports-ukraine-s-energy-security-with-eur300-million-loan-to-naftogaz" TargetMode="External"/><Relationship Id="rId25" Type="http://schemas.openxmlformats.org/officeDocument/2006/relationships/hyperlink" Target="http://www.linkedin.com/company/9360" TargetMode="External"/><Relationship Id="rId33" Type="http://schemas.openxmlformats.org/officeDocument/2006/relationships/hyperlink" Target="https://www.threads.net/@europeaninvestmentbank" TargetMode="External"/><Relationship Id="rId38" Type="http://schemas.openxmlformats.org/officeDocument/2006/relationships/image" Target="media/image7.gif"/><Relationship Id="rId46" Type="http://schemas.openxmlformats.org/officeDocument/2006/relationships/image" Target="media/image10.gif"/><Relationship Id="rId20" Type="http://schemas.openxmlformats.org/officeDocument/2006/relationships/hyperlink" Target="https://enlargement.ec.europa.eu/funding-technical-assistance/ukraine-facility_en" TargetMode="External"/><Relationship Id="rId41" Type="http://schemas.openxmlformats.org/officeDocument/2006/relationships/image" Target="media/image8.gif"/><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esentation" ma:contentTypeID="0x010100FED433580CC5C04FA912F16E563425B800AA40A2B21CDEA449A474CE2952882019" ma:contentTypeVersion="32" ma:contentTypeDescription="Presentation document" ma:contentTypeScope="" ma:versionID="df3b6157f057642b664d16662a183b5e">
  <xsd:schema xmlns:xsd="http://www.w3.org/2001/XMLSchema" xmlns:xs="http://www.w3.org/2001/XMLSchema" xmlns:p="http://schemas.microsoft.com/office/2006/metadata/properties" xmlns:ns1="88bf5e76-3c9e-4b2c-a438-e47336efc930" xmlns:ns3="a8292ea6-0793-422c-b62c-b985580c176b" targetNamespace="http://schemas.microsoft.com/office/2006/metadata/properties" ma:root="true" ma:fieldsID="add71eb5c5005f7c633d3885a037f3af" ns1:_="" ns3:_="">
    <xsd:import namespace="88bf5e76-3c9e-4b2c-a438-e47336efc930"/>
    <xsd:import namespace="a8292ea6-0793-422c-b62c-b985580c176b"/>
    <xsd:element name="properties">
      <xsd:complexType>
        <xsd:sequence>
          <xsd:element name="documentManagement">
            <xsd:complexType>
              <xsd:all>
                <xsd:element ref="ns1:SMSI_SensitiveCntDescriptors" minOccurs="0"/>
                <xsd:element ref="ns1:SMSI_AuthorName" minOccurs="0"/>
                <xsd:element ref="ns1:SMSI_EventStartDate" minOccurs="0"/>
                <xsd:element ref="ns1:SMSI_Keywords" minOccurs="0"/>
                <xsd:element ref="ns1:TaxCatchAll" minOccurs="0"/>
                <xsd:element ref="ns1:p2d7abe6ec434cd8b5be7a81357d8090" minOccurs="0"/>
                <xsd:element ref="ns1:TaxCatchAllLabel" minOccurs="0"/>
                <xsd:element ref="ns1:e43a9586a383445fa11bf5f4d54a4ab9"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f5e76-3c9e-4b2c-a438-e47336efc930" elementFormDefault="qualified">
    <xsd:import namespace="http://schemas.microsoft.com/office/2006/documentManagement/types"/>
    <xsd:import namespace="http://schemas.microsoft.com/office/infopath/2007/PartnerControls"/>
    <xsd:element name="SMSI_SensitiveCntDescriptors" ma:index="1" nillable="true" ma:displayName="Sensitive Content Descriptors" ma:format="Dropdown" ma:internalName="SMSI_SensitiveCntDescriptors" ma:readOnly="false">
      <xsd:simpleType>
        <xsd:restriction base="dms:Choice">
          <xsd:enumeration value="Audit Function"/>
          <xsd:enumeration value="Commercially Sensitive"/>
          <xsd:enumeration value="Compliance"/>
          <xsd:enumeration value="Inside Information - Market Abuse"/>
          <xsd:enumeration value="Intellectual Property"/>
          <xsd:enumeration value="Investigation"/>
          <xsd:enumeration value="Legally Privileged - Litigation"/>
          <xsd:enumeration value="Personal Data"/>
          <xsd:enumeration value="Politically Sensitive"/>
          <xsd:enumeration value="Security Matter"/>
          <xsd:enumeration value="Staff Matter"/>
          <xsd:enumeration value="Under Confidentiality Agreement"/>
          <xsd:enumeration value="Whistleblowing"/>
          <xsd:enumeration value="Other"/>
        </xsd:restriction>
      </xsd:simpleType>
    </xsd:element>
    <xsd:element name="SMSI_AuthorName" ma:index="4" nillable="true" ma:displayName="Author Name" ma:list="UserInfo" ma:SharePointGroup="0" ma:internalName="SMSI_AuthorNam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SI_EventStartDate" ma:index="5" nillable="true" ma:displayName="Event Start Date" ma:format="DateOnly" ma:internalName="SMSI_EventStartDate" ma:readOnly="false">
      <xsd:simpleType>
        <xsd:restriction base="dms:DateTime"/>
      </xsd:simpleType>
    </xsd:element>
    <xsd:element name="SMSI_Keywords" ma:index="6" nillable="true" ma:displayName="Subject Keywords" ma:internalName="SMSI_Keywords" ma:readOnly="false">
      <xsd:simpleType>
        <xsd:restriction base="dms:Text">
          <xsd:maxLength value="255"/>
        </xsd:restriction>
      </xsd:simpleType>
    </xsd:element>
    <xsd:element name="TaxCatchAll" ma:index="11" nillable="true" ma:displayName="Taxonomy Catch All Column" ma:hidden="true" ma:list="{f5769391-0616-4007-b881-9df3b7ff2cc4}" ma:internalName="TaxCatchAll" ma:readOnly="false" ma:showField="CatchAllData" ma:web="88bf5e76-3c9e-4b2c-a438-e47336efc930">
      <xsd:complexType>
        <xsd:complexContent>
          <xsd:extension base="dms:MultiChoiceLookup">
            <xsd:sequence>
              <xsd:element name="Value" type="dms:Lookup" maxOccurs="unbounded" minOccurs="0" nillable="true"/>
            </xsd:sequence>
          </xsd:extension>
        </xsd:complexContent>
      </xsd:complexType>
    </xsd:element>
    <xsd:element name="p2d7abe6ec434cd8b5be7a81357d8090" ma:index="15" nillable="true" ma:taxonomy="true" ma:internalName="p2d7abe6ec434cd8b5be7a81357d8090" ma:taxonomyFieldName="SmartSiteICLevel" ma:displayName="IC Level" ma:readOnly="false" ma:fieldId="{92d7abe6-ec43-4cd8-b5be-7a81357d8090}" ma:sspId="a9be2620-ddc3-491e-8f12-d8e8b62fa002" ma:termSetId="2a5bccb8-22f6-4c5f-96c9-6ca8a9f8a692" ma:anchorId="49a090be-7fcf-44f4-8a3a-ee848bc19260" ma:open="false" ma:isKeyword="false">
      <xsd:complexType>
        <xsd:sequence>
          <xsd:element ref="pc:Terms" minOccurs="0" maxOccurs="1"/>
        </xsd:sequence>
      </xsd:complexType>
    </xsd:element>
    <xsd:element name="TaxCatchAllLabel" ma:index="16" nillable="true" ma:displayName="Taxonomy Catch All Column1" ma:hidden="true" ma:list="{f5769391-0616-4007-b881-9df3b7ff2cc4}" ma:internalName="TaxCatchAllLabel" ma:readOnly="false" ma:showField="CatchAllDataLabel" ma:web="88bf5e76-3c9e-4b2c-a438-e47336efc930">
      <xsd:complexType>
        <xsd:complexContent>
          <xsd:extension base="dms:MultiChoiceLookup">
            <xsd:sequence>
              <xsd:element name="Value" type="dms:Lookup" maxOccurs="unbounded" minOccurs="0" nillable="true"/>
            </xsd:sequence>
          </xsd:extension>
        </xsd:complexContent>
      </xsd:complexType>
    </xsd:element>
    <xsd:element name="e43a9586a383445fa11bf5f4d54a4ab9" ma:index="17" nillable="true" ma:taxonomy="true" ma:internalName="e43a9586a383445fa11bf5f4d54a4ab9" ma:taxonomyFieldName="SmartSiteLocalMetadata" ma:displayName="Local Metadata" ma:readOnly="false" ma:fieldId="{e43a9586-a383-445f-a11b-f5f4d54a4ab9}"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292ea6-0793-422c-b62c-b985580c176b"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2d7abe6ec434cd8b5be7a81357d8090 xmlns="88bf5e76-3c9e-4b2c-a438-e47336efc930">
      <Terms xmlns="http://schemas.microsoft.com/office/infopath/2007/PartnerControls"/>
    </p2d7abe6ec434cd8b5be7a81357d8090>
    <SMSI_Keywords xmlns="88bf5e76-3c9e-4b2c-a438-e47336efc930" xsi:nil="true"/>
    <TaxCatchAllLabel xmlns="88bf5e76-3c9e-4b2c-a438-e47336efc930" xsi:nil="true"/>
    <SMSI_EventStartDate xmlns="88bf5e76-3c9e-4b2c-a438-e47336efc930" xsi:nil="true"/>
    <TaxCatchAll xmlns="88bf5e76-3c9e-4b2c-a438-e47336efc930" xsi:nil="true"/>
    <SMSI_AuthorName xmlns="88bf5e76-3c9e-4b2c-a438-e47336efc930">
      <UserInfo>
        <DisplayName/>
        <AccountId xsi:nil="true"/>
        <AccountType/>
      </UserInfo>
    </SMSI_AuthorName>
    <SMSI_SensitiveCntDescriptors xmlns="88bf5e76-3c9e-4b2c-a438-e47336efc930" xsi:nil="true"/>
    <e43a9586a383445fa11bf5f4d54a4ab9 xmlns="88bf5e76-3c9e-4b2c-a438-e47336efc930">
      <Terms xmlns="http://schemas.microsoft.com/office/infopath/2007/PartnerControls"/>
    </e43a9586a383445fa11bf5f4d54a4ab9>
    <_dlc_DocIdPersistId xmlns="88bf5e76-3c9e-4b2c-a438-e47336efc930" xsi:nil="true"/>
  </documentManagement>
</p:properties>
</file>

<file path=customXml/itemProps1.xml><?xml version="1.0" encoding="utf-8"?>
<ds:datastoreItem xmlns:ds="http://schemas.openxmlformats.org/officeDocument/2006/customXml" ds:itemID="{5CBFA764-E66A-4FCF-9EE2-47110509D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f5e76-3c9e-4b2c-a438-e47336efc930"/>
    <ds:schemaRef ds:uri="a8292ea6-0793-422c-b62c-b985580c1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8AA9A-B2A2-476E-8A03-EF8751F0E25A}">
  <ds:schemaRefs>
    <ds:schemaRef ds:uri="http://schemas.openxmlformats.org/officeDocument/2006/bibliography"/>
  </ds:schemaRefs>
</ds:datastoreItem>
</file>

<file path=customXml/itemProps3.xml><?xml version="1.0" encoding="utf-8"?>
<ds:datastoreItem xmlns:ds="http://schemas.openxmlformats.org/officeDocument/2006/customXml" ds:itemID="{27382B5B-22BF-4B6E-ACC5-0A43BA753C3E}">
  <ds:schemaRefs>
    <ds:schemaRef ds:uri="http://schemas.microsoft.com/sharepoint/events"/>
  </ds:schemaRefs>
</ds:datastoreItem>
</file>

<file path=customXml/itemProps4.xml><?xml version="1.0" encoding="utf-8"?>
<ds:datastoreItem xmlns:ds="http://schemas.openxmlformats.org/officeDocument/2006/customXml" ds:itemID="{CA7395D5-9C6E-4CFC-A8D2-66500A567642}">
  <ds:schemaRefs>
    <ds:schemaRef ds:uri="http://schemas.microsoft.com/sharepoint/v3/contenttype/forms"/>
  </ds:schemaRefs>
</ds:datastoreItem>
</file>

<file path=customXml/itemProps5.xml><?xml version="1.0" encoding="utf-8"?>
<ds:datastoreItem xmlns:ds="http://schemas.openxmlformats.org/officeDocument/2006/customXml" ds:itemID="{BCA22154-BEA5-40C4-8D89-891270BEA3EA}">
  <ds:schemaRefs>
    <ds:schemaRef ds:uri="http://schemas.microsoft.com/office/2006/metadata/properties"/>
    <ds:schemaRef ds:uri="http://schemas.microsoft.com/office/infopath/2007/PartnerControls"/>
    <ds:schemaRef ds:uri="88bf5e76-3c9e-4b2c-a438-e47336efc93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SUSHYTSKA Olga</dc:creator>
  <cp:keywords/>
  <dc:description/>
  <cp:lastModifiedBy>HENRY Nadine</cp:lastModifiedBy>
  <cp:revision>4</cp:revision>
  <dcterms:created xsi:type="dcterms:W3CDTF">2025-11-07T08:31:00Z</dcterms:created>
  <dcterms:modified xsi:type="dcterms:W3CDTF">2025-11-07T08:41:00Z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0x010100FED433580CC5C04FA912F16E563425B800AA40A2B21CDEA449A474CE2952882019</vt:lpwstr>
  </property>
  <property fmtid="{D5CDD505-2E9C-101B-9397-08002B2CF9AE}" pid="3" name="SmartSiteLocalMetadata">
    <vt:lpwstr/>
  </property>
  <property fmtid="{D5CDD505-2E9C-101B-9397-08002B2CF9AE}" pid="4" name="MediaServiceImageTags">
    <vt:lpwstr/>
  </property>
  <property fmtid="{D5CDD505-2E9C-101B-9397-08002B2CF9AE}" pid="5" name="SmartSiteICLevel">
    <vt:lpwstr/>
  </property>
  <property fmtid="{D5CDD505-2E9C-101B-9397-08002B2CF9AE}" pid="6" name="lcf76f155ced4ddcb4097134ff3c332f">
    <vt:lpwstr/>
  </property>
  <property fmtid="{D5CDD505-2E9C-101B-9397-08002B2CF9AE}" pid="7" name="MSIP_Label_6bd9ddd1-4d20-43f6-abfa-fc3c07406f94_Enabled">
    <vt:lpwstr>true</vt:lpwstr>
  </property>
  <property fmtid="{D5CDD505-2E9C-101B-9397-08002B2CF9AE}" pid="8" name="MSIP_Label_6bd9ddd1-4d20-43f6-abfa-fc3c07406f94_SetDate">
    <vt:lpwstr>2025-08-12T07:18:53Z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85d4365b-64b3-4d78-8200-1938335c7a8c</vt:lpwstr>
  </property>
  <property fmtid="{D5CDD505-2E9C-101B-9397-08002B2CF9AE}" pid="13" name="MSIP_Label_6bd9ddd1-4d20-43f6-abfa-fc3c07406f94_ContentBits">
    <vt:lpwstr>0</vt:lpwstr>
  </property>
  <property fmtid="{D5CDD505-2E9C-101B-9397-08002B2CF9AE}" pid="14" name="MSIP_Label_6bd9ddd1-4d20-43f6-abfa-fc3c07406f94_Tag">
    <vt:lpwstr>10, 3, 0, 1</vt:lpwstr>
  </property>
  <property fmtid="{D5CDD505-2E9C-101B-9397-08002B2CF9AE}" pid="15" name="docLang">
    <vt:lpwstr>en</vt:lpwstr>
  </property>
  <property fmtid="{D5CDD505-2E9C-101B-9397-08002B2CF9AE}" pid="16" name="ClassificationContentMarkingHeaderShapeIds">
    <vt:lpwstr>622bf9ef,39664f24,570b584,50958679</vt:lpwstr>
  </property>
  <property fmtid="{D5CDD505-2E9C-101B-9397-08002B2CF9AE}" pid="17" name="ClassificationContentMarkingHeaderFontProps">
    <vt:lpwstr>#808080,10,Calibri</vt:lpwstr>
  </property>
  <property fmtid="{D5CDD505-2E9C-101B-9397-08002B2CF9AE}" pid="18" name="ClassificationContentMarkingHeaderText">
    <vt:lpwstr>Public</vt:lpwstr>
  </property>
  <property fmtid="{D5CDD505-2E9C-101B-9397-08002B2CF9AE}" pid="19" name="MSIP_Label_a2b66c57-0888-49c5-9c42-f8765a044c7f_Enabled">
    <vt:lpwstr>true</vt:lpwstr>
  </property>
  <property fmtid="{D5CDD505-2E9C-101B-9397-08002B2CF9AE}" pid="20" name="MSIP_Label_a2b66c57-0888-49c5-9c42-f8765a044c7f_SetDate">
    <vt:lpwstr>2025-11-07T08:30:31Z</vt:lpwstr>
  </property>
  <property fmtid="{D5CDD505-2E9C-101B-9397-08002B2CF9AE}" pid="21" name="MSIP_Label_a2b66c57-0888-49c5-9c42-f8765a044c7f_Method">
    <vt:lpwstr>Privileged</vt:lpwstr>
  </property>
  <property fmtid="{D5CDD505-2E9C-101B-9397-08002B2CF9AE}" pid="22" name="MSIP_Label_a2b66c57-0888-49c5-9c42-f8765a044c7f_Name">
    <vt:lpwstr>Default Public</vt:lpwstr>
  </property>
  <property fmtid="{D5CDD505-2E9C-101B-9397-08002B2CF9AE}" pid="23" name="MSIP_Label_a2b66c57-0888-49c5-9c42-f8765a044c7f_SiteId">
    <vt:lpwstr>0b96d5d2-d153-4370-a2c7-8a926f24c8a1</vt:lpwstr>
  </property>
  <property fmtid="{D5CDD505-2E9C-101B-9397-08002B2CF9AE}" pid="24" name="MSIP_Label_a2b66c57-0888-49c5-9c42-f8765a044c7f_ActionId">
    <vt:lpwstr>3db8642d-6759-4f7b-9908-5b2fd84b1c26</vt:lpwstr>
  </property>
  <property fmtid="{D5CDD505-2E9C-101B-9397-08002B2CF9AE}" pid="25" name="MSIP_Label_a2b66c57-0888-49c5-9c42-f8765a044c7f_ContentBits">
    <vt:lpwstr>1</vt:lpwstr>
  </property>
  <property fmtid="{D5CDD505-2E9C-101B-9397-08002B2CF9AE}" pid="26" name="MSIP_Label_a2b66c57-0888-49c5-9c42-f8765a044c7f_Tag">
    <vt:lpwstr>10, 0, 1, 1</vt:lpwstr>
  </property>
</Properties>
</file>