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2069"/>
        <w:gridCol w:w="1908"/>
        <w:gridCol w:w="2012"/>
      </w:tblGrid>
      <w:tr w:rsidR="003871FD" w:rsidRPr="00F72513" w14:paraId="6C0CE295" w14:textId="77777777" w:rsidTr="00512A83">
        <w:tc>
          <w:tcPr>
            <w:tcW w:w="2415" w:type="dxa"/>
            <w:vAlign w:val="center"/>
          </w:tcPr>
          <w:p w14:paraId="61A2CA55" w14:textId="77777777" w:rsidR="002022D1" w:rsidRPr="00F72513" w:rsidRDefault="002022D1" w:rsidP="00155DFC">
            <w:pPr>
              <w:pStyle w:val="Heading1"/>
              <w:spacing w:before="100" w:beforeAutospacing="1" w:after="100" w:afterAutospacing="1" w:line="240" w:lineRule="auto"/>
              <w:rPr>
                <w:b/>
                <w:bCs/>
                <w:color w:val="D9D9D9" w:themeColor="background1" w:themeShade="D9"/>
                <w:sz w:val="20"/>
                <w:szCs w:val="20"/>
                <w:lang w:val="en-GB"/>
              </w:rPr>
            </w:pPr>
            <w:r w:rsidRPr="00F72513">
              <w:rPr>
                <w:noProof/>
                <w:sz w:val="24"/>
                <w:szCs w:val="24"/>
              </w:rPr>
              <w:drawing>
                <wp:inline distT="0" distB="0" distL="0" distR="0" wp14:anchorId="2C4D4567" wp14:editId="2036CDE9">
                  <wp:extent cx="1790264" cy="1041621"/>
                  <wp:effectExtent l="0" t="0" r="635" b="6350"/>
                  <wp:docPr id="3" name="Picture 3" descr="A logo of a european investment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european investment bank&#10;&#10;AI-generated content may be incorrect."/>
                          <pic:cNvPicPr/>
                        </pic:nvPicPr>
                        <pic:blipFill rotWithShape="1">
                          <a:blip r:embed="rId8" cstate="print">
                            <a:extLst>
                              <a:ext uri="{28A0092B-C50C-407E-A947-70E740481C1C}">
                                <a14:useLocalDpi xmlns:a14="http://schemas.microsoft.com/office/drawing/2010/main" val="0"/>
                              </a:ext>
                            </a:extLst>
                          </a:blip>
                          <a:srcRect l="17079" t="9537" r="14685" b="10443"/>
                          <a:stretch/>
                        </pic:blipFill>
                        <pic:spPr bwMode="auto">
                          <a:xfrm>
                            <a:off x="0" y="0"/>
                            <a:ext cx="1820097" cy="1058979"/>
                          </a:xfrm>
                          <a:prstGeom prst="rect">
                            <a:avLst/>
                          </a:prstGeom>
                          <a:ln>
                            <a:noFill/>
                          </a:ln>
                          <a:extLst>
                            <a:ext uri="{53640926-AAD7-44D8-BBD7-CCE9431645EC}">
                              <a14:shadowObscured xmlns:a14="http://schemas.microsoft.com/office/drawing/2010/main"/>
                            </a:ext>
                          </a:extLst>
                        </pic:spPr>
                      </pic:pic>
                    </a:graphicData>
                  </a:graphic>
                </wp:inline>
              </w:drawing>
            </w:r>
          </w:p>
        </w:tc>
        <w:tc>
          <w:tcPr>
            <w:tcW w:w="2196" w:type="dxa"/>
            <w:vAlign w:val="center"/>
          </w:tcPr>
          <w:p w14:paraId="3D3908C1" w14:textId="552D9465" w:rsidR="002022D1" w:rsidRPr="00F72513" w:rsidRDefault="00386FBE" w:rsidP="00155DFC">
            <w:pPr>
              <w:pStyle w:val="Heading1"/>
              <w:spacing w:before="100" w:beforeAutospacing="1" w:after="100" w:afterAutospacing="1" w:line="240" w:lineRule="auto"/>
              <w:jc w:val="center"/>
              <w:rPr>
                <w:b/>
                <w:bCs/>
                <w:color w:val="D9D9D9" w:themeColor="background1" w:themeShade="D9"/>
                <w:sz w:val="20"/>
                <w:szCs w:val="20"/>
                <w:lang w:val="en-GB"/>
              </w:rPr>
            </w:pPr>
            <w:r>
              <w:rPr>
                <w:b/>
                <w:bCs/>
                <w:noProof/>
                <w:color w:val="D9D9D9" w:themeColor="background1" w:themeShade="D9"/>
                <w:sz w:val="20"/>
                <w:szCs w:val="20"/>
              </w:rPr>
              <w:drawing>
                <wp:inline distT="0" distB="0" distL="0" distR="0" wp14:anchorId="50A2BF42" wp14:editId="19F891DB">
                  <wp:extent cx="1068297" cy="834887"/>
                  <wp:effectExtent l="0" t="0" r="0" b="3810"/>
                  <wp:docPr id="211757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65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205" cy="848101"/>
                          </a:xfrm>
                          <a:prstGeom prst="rect">
                            <a:avLst/>
                          </a:prstGeom>
                        </pic:spPr>
                      </pic:pic>
                    </a:graphicData>
                  </a:graphic>
                </wp:inline>
              </w:drawing>
            </w:r>
          </w:p>
        </w:tc>
        <w:tc>
          <w:tcPr>
            <w:tcW w:w="2196" w:type="dxa"/>
            <w:vAlign w:val="center"/>
          </w:tcPr>
          <w:p w14:paraId="5011A0D7" w14:textId="1AEB7EAF" w:rsidR="002022D1" w:rsidRPr="00F72513" w:rsidRDefault="003871FD" w:rsidP="00155DFC">
            <w:pPr>
              <w:pStyle w:val="Heading1"/>
              <w:spacing w:before="100" w:beforeAutospacing="1" w:after="100" w:afterAutospacing="1" w:line="240" w:lineRule="auto"/>
              <w:jc w:val="center"/>
              <w:rPr>
                <w:b/>
                <w:bCs/>
                <w:color w:val="D9D9D9" w:themeColor="background1" w:themeShade="D9"/>
                <w:sz w:val="20"/>
                <w:szCs w:val="20"/>
                <w:lang w:val="en-GB"/>
              </w:rPr>
            </w:pPr>
            <w:r>
              <w:rPr>
                <w:noProof/>
              </w:rPr>
              <w:drawing>
                <wp:inline distT="0" distB="0" distL="0" distR="0" wp14:anchorId="5767D1EB" wp14:editId="61086431">
                  <wp:extent cx="828040" cy="760095"/>
                  <wp:effectExtent l="0" t="0" r="0" b="1905"/>
                  <wp:docPr id="164297365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73651" name="Picture 4" descr="A close-up of a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040" cy="760095"/>
                          </a:xfrm>
                          <a:prstGeom prst="rect">
                            <a:avLst/>
                          </a:prstGeom>
                        </pic:spPr>
                      </pic:pic>
                    </a:graphicData>
                  </a:graphic>
                </wp:inline>
              </w:drawing>
            </w:r>
          </w:p>
        </w:tc>
        <w:tc>
          <w:tcPr>
            <w:tcW w:w="2253" w:type="dxa"/>
            <w:vAlign w:val="center"/>
          </w:tcPr>
          <w:p w14:paraId="4F5431F2" w14:textId="610582CB" w:rsidR="002022D1" w:rsidRPr="00F72513" w:rsidRDefault="00FD3B30" w:rsidP="00155DFC">
            <w:pPr>
              <w:pStyle w:val="Heading1"/>
              <w:spacing w:before="100" w:beforeAutospacing="1" w:after="100" w:afterAutospacing="1" w:line="240" w:lineRule="auto"/>
              <w:jc w:val="center"/>
              <w:rPr>
                <w:b/>
                <w:bCs/>
                <w:color w:val="D9D9D9" w:themeColor="background1" w:themeShade="D9"/>
                <w:sz w:val="20"/>
                <w:szCs w:val="20"/>
                <w:lang w:val="en-GB"/>
              </w:rPr>
            </w:pPr>
            <w:r w:rsidRPr="00F72513">
              <w:rPr>
                <w:rFonts w:cs="Arial"/>
                <w:noProof/>
                <w:szCs w:val="20"/>
              </w:rPr>
              <w:drawing>
                <wp:inline distT="0" distB="0" distL="0" distR="0" wp14:anchorId="2B777E3D" wp14:editId="3051424A">
                  <wp:extent cx="934713" cy="500932"/>
                  <wp:effectExtent l="0" t="0" r="0" b="0"/>
                  <wp:docPr id="747354131" name="Picture 1" descr="A blue text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54131" name="Picture 1" descr="A blue text with stars&#10;&#10;AI-generated content may be incorrect."/>
                          <pic:cNvPicPr/>
                        </pic:nvPicPr>
                        <pic:blipFill>
                          <a:blip r:embed="rId11"/>
                          <a:stretch>
                            <a:fillRect/>
                          </a:stretch>
                        </pic:blipFill>
                        <pic:spPr>
                          <a:xfrm>
                            <a:off x="0" y="0"/>
                            <a:ext cx="952252" cy="510331"/>
                          </a:xfrm>
                          <a:prstGeom prst="rect">
                            <a:avLst/>
                          </a:prstGeom>
                        </pic:spPr>
                      </pic:pic>
                    </a:graphicData>
                  </a:graphic>
                </wp:inline>
              </w:drawing>
            </w:r>
          </w:p>
        </w:tc>
      </w:tr>
    </w:tbl>
    <w:p w14:paraId="455D6DE2" w14:textId="1B2EF0E4" w:rsidR="002022D1" w:rsidRDefault="002022D1" w:rsidP="00155DFC">
      <w:pPr>
        <w:pStyle w:val="Header1"/>
        <w:spacing w:before="100" w:beforeAutospacing="1" w:after="100" w:afterAutospacing="1" w:line="240" w:lineRule="auto"/>
        <w:jc w:val="left"/>
        <w:rPr>
          <w:b w:val="0"/>
          <w:bCs/>
          <w:color w:val="auto"/>
          <w:sz w:val="20"/>
          <w:szCs w:val="20"/>
          <w:lang w:val="en-GB"/>
        </w:rPr>
      </w:pPr>
      <w:r w:rsidRPr="00F72513">
        <w:rPr>
          <w:color w:val="auto"/>
          <w:sz w:val="24"/>
          <w:szCs w:val="24"/>
          <w:lang w:val="en-GB"/>
        </w:rPr>
        <w:t>PRESS RELEASE</w:t>
      </w:r>
      <w:r w:rsidRPr="00F72513">
        <w:rPr>
          <w:color w:val="auto"/>
          <w:sz w:val="24"/>
          <w:szCs w:val="24"/>
          <w:lang w:val="en-GB"/>
        </w:rPr>
        <w:br/>
      </w:r>
      <w:r w:rsidRPr="00F72513">
        <w:rPr>
          <w:b w:val="0"/>
          <w:bCs/>
          <w:color w:val="auto"/>
          <w:sz w:val="20"/>
          <w:szCs w:val="20"/>
          <w:lang w:val="en-GB"/>
        </w:rPr>
        <w:t>202</w:t>
      </w:r>
      <w:r w:rsidR="004639E7">
        <w:rPr>
          <w:b w:val="0"/>
          <w:bCs/>
          <w:color w:val="auto"/>
          <w:sz w:val="20"/>
          <w:szCs w:val="20"/>
          <w:lang w:val="en-GB"/>
        </w:rPr>
        <w:t>6-007</w:t>
      </w:r>
      <w:r w:rsidRPr="00F72513">
        <w:rPr>
          <w:b w:val="0"/>
          <w:bCs/>
          <w:color w:val="auto"/>
          <w:sz w:val="20"/>
          <w:szCs w:val="20"/>
          <w:lang w:val="en-GB"/>
        </w:rPr>
        <w:t>-EN</w:t>
      </w:r>
    </w:p>
    <w:p w14:paraId="3B8E7E4E" w14:textId="7FB916CD" w:rsidR="00716AE6" w:rsidRPr="00F72513" w:rsidRDefault="00674984" w:rsidP="00155DFC">
      <w:pPr>
        <w:pStyle w:val="Header1"/>
        <w:spacing w:before="100" w:beforeAutospacing="1" w:after="100" w:afterAutospacing="1" w:line="240" w:lineRule="auto"/>
        <w:jc w:val="left"/>
        <w:rPr>
          <w:b w:val="0"/>
          <w:bCs/>
          <w:color w:val="auto"/>
          <w:sz w:val="20"/>
          <w:szCs w:val="20"/>
          <w:lang w:val="en-GB"/>
        </w:rPr>
      </w:pPr>
      <w:r>
        <w:rPr>
          <w:b w:val="0"/>
          <w:bCs/>
          <w:color w:val="auto"/>
          <w:sz w:val="20"/>
          <w:szCs w:val="20"/>
          <w:lang w:val="en-GB"/>
        </w:rPr>
        <w:t>14 January 2026</w:t>
      </w:r>
    </w:p>
    <w:p w14:paraId="0DA1C602" w14:textId="1F4A92CB" w:rsidR="005758D7" w:rsidRPr="006C208D" w:rsidRDefault="005758D7" w:rsidP="00155DFC">
      <w:pPr>
        <w:spacing w:before="100" w:beforeAutospacing="1" w:after="100" w:afterAutospacing="1" w:line="240" w:lineRule="auto"/>
        <w:jc w:val="both"/>
        <w:rPr>
          <w:rFonts w:ascii="Arial" w:hAnsi="Arial" w:cs="Arial"/>
          <w:b/>
          <w:bCs/>
          <w:sz w:val="28"/>
          <w:szCs w:val="28"/>
        </w:rPr>
      </w:pPr>
      <w:r w:rsidRPr="006C208D">
        <w:rPr>
          <w:rFonts w:ascii="Arial" w:hAnsi="Arial" w:cs="Arial"/>
          <w:b/>
          <w:bCs/>
          <w:sz w:val="28"/>
          <w:szCs w:val="28"/>
        </w:rPr>
        <w:t xml:space="preserve">EIB Global invests </w:t>
      </w:r>
      <w:r w:rsidR="00AA0895">
        <w:rPr>
          <w:rFonts w:ascii="Arial" w:hAnsi="Arial" w:cs="Arial"/>
          <w:b/>
          <w:bCs/>
          <w:sz w:val="28"/>
          <w:szCs w:val="28"/>
        </w:rPr>
        <w:t>$</w:t>
      </w:r>
      <w:r w:rsidRPr="006C208D">
        <w:rPr>
          <w:rFonts w:ascii="Arial" w:hAnsi="Arial" w:cs="Arial"/>
          <w:b/>
          <w:bCs/>
          <w:sz w:val="28"/>
          <w:szCs w:val="28"/>
        </w:rPr>
        <w:t xml:space="preserve">37.5 million in Alta Semper Fund II to boost </w:t>
      </w:r>
      <w:r w:rsidRPr="00AF2E21">
        <w:rPr>
          <w:rFonts w:ascii="Arial" w:hAnsi="Arial" w:cs="Arial"/>
          <w:b/>
          <w:bCs/>
          <w:sz w:val="28"/>
          <w:szCs w:val="28"/>
        </w:rPr>
        <w:t>the growth of pharmaceutical and healthcare companies in Africa</w:t>
      </w:r>
    </w:p>
    <w:p w14:paraId="1235F3E6" w14:textId="6EB8B57A" w:rsidR="005758D7" w:rsidRPr="00934373" w:rsidRDefault="005758D7" w:rsidP="00155DFC">
      <w:pPr>
        <w:numPr>
          <w:ilvl w:val="0"/>
          <w:numId w:val="3"/>
        </w:numPr>
        <w:spacing w:before="100" w:beforeAutospacing="1" w:after="100" w:afterAutospacing="1" w:line="240" w:lineRule="auto"/>
        <w:jc w:val="both"/>
        <w:rPr>
          <w:rFonts w:ascii="Arial" w:hAnsi="Arial" w:cs="Arial"/>
          <w:b/>
          <w:bCs/>
          <w:sz w:val="21"/>
          <w:szCs w:val="21"/>
        </w:rPr>
      </w:pPr>
      <w:r w:rsidRPr="00934373">
        <w:rPr>
          <w:rFonts w:ascii="Arial" w:hAnsi="Arial" w:cs="Arial"/>
          <w:b/>
          <w:bCs/>
          <w:sz w:val="21"/>
          <w:szCs w:val="21"/>
        </w:rPr>
        <w:t xml:space="preserve">The EIB commits </w:t>
      </w:r>
      <w:r w:rsidR="00AA0895">
        <w:rPr>
          <w:rFonts w:ascii="Arial" w:hAnsi="Arial" w:cs="Arial"/>
          <w:b/>
          <w:bCs/>
          <w:sz w:val="21"/>
          <w:szCs w:val="21"/>
        </w:rPr>
        <w:t>$</w:t>
      </w:r>
      <w:r w:rsidRPr="00934373">
        <w:rPr>
          <w:rFonts w:ascii="Arial" w:hAnsi="Arial" w:cs="Arial"/>
          <w:b/>
          <w:bCs/>
          <w:sz w:val="21"/>
          <w:szCs w:val="21"/>
        </w:rPr>
        <w:t xml:space="preserve">37.5 million to Alta Semper Fund II, expected to catalyse up to </w:t>
      </w:r>
      <w:r w:rsidR="00AA0895">
        <w:rPr>
          <w:rFonts w:ascii="Arial" w:hAnsi="Arial" w:cs="Arial"/>
          <w:b/>
          <w:bCs/>
          <w:sz w:val="21"/>
          <w:szCs w:val="21"/>
        </w:rPr>
        <w:t>$</w:t>
      </w:r>
      <w:r w:rsidRPr="00934373">
        <w:rPr>
          <w:rFonts w:ascii="Arial" w:hAnsi="Arial" w:cs="Arial"/>
          <w:b/>
          <w:bCs/>
          <w:sz w:val="21"/>
          <w:szCs w:val="21"/>
        </w:rPr>
        <w:t>150 million for healthcare investments</w:t>
      </w:r>
      <w:r w:rsidR="00EC06B5">
        <w:rPr>
          <w:rFonts w:ascii="Arial" w:hAnsi="Arial" w:cs="Arial"/>
          <w:b/>
          <w:bCs/>
          <w:sz w:val="21"/>
          <w:szCs w:val="21"/>
        </w:rPr>
        <w:t xml:space="preserve">, particularly in North Africa. </w:t>
      </w:r>
    </w:p>
    <w:p w14:paraId="3ADA88BC" w14:textId="3F170D92" w:rsidR="005758D7" w:rsidRPr="006C208D" w:rsidRDefault="005758D7" w:rsidP="00155DFC">
      <w:pPr>
        <w:numPr>
          <w:ilvl w:val="0"/>
          <w:numId w:val="3"/>
        </w:numPr>
        <w:spacing w:before="100" w:beforeAutospacing="1" w:after="100" w:afterAutospacing="1" w:line="240" w:lineRule="auto"/>
        <w:jc w:val="both"/>
        <w:rPr>
          <w:rFonts w:ascii="Arial" w:hAnsi="Arial" w:cs="Arial"/>
          <w:b/>
          <w:bCs/>
          <w:sz w:val="21"/>
          <w:szCs w:val="21"/>
        </w:rPr>
      </w:pPr>
      <w:r w:rsidRPr="006C208D">
        <w:rPr>
          <w:rFonts w:ascii="Arial" w:hAnsi="Arial" w:cs="Arial"/>
          <w:b/>
          <w:bCs/>
          <w:sz w:val="21"/>
          <w:szCs w:val="21"/>
        </w:rPr>
        <w:t>The fund promotes innovation, affordability, and regional cooperation</w:t>
      </w:r>
      <w:r w:rsidR="00EC06B5">
        <w:rPr>
          <w:rFonts w:ascii="Arial" w:hAnsi="Arial" w:cs="Arial"/>
          <w:b/>
          <w:bCs/>
          <w:sz w:val="21"/>
          <w:szCs w:val="21"/>
        </w:rPr>
        <w:t xml:space="preserve"> between </w:t>
      </w:r>
      <w:r w:rsidR="00164865">
        <w:rPr>
          <w:rFonts w:ascii="Arial" w:hAnsi="Arial" w:cs="Arial"/>
          <w:b/>
          <w:bCs/>
          <w:sz w:val="21"/>
          <w:szCs w:val="21"/>
        </w:rPr>
        <w:t xml:space="preserve">the </w:t>
      </w:r>
      <w:r w:rsidR="00AA0895">
        <w:rPr>
          <w:rFonts w:ascii="Arial" w:hAnsi="Arial" w:cs="Arial"/>
          <w:b/>
          <w:bCs/>
          <w:sz w:val="21"/>
          <w:szCs w:val="21"/>
        </w:rPr>
        <w:t>European Union</w:t>
      </w:r>
      <w:r w:rsidR="00EC06B5">
        <w:rPr>
          <w:rFonts w:ascii="Arial" w:hAnsi="Arial" w:cs="Arial"/>
          <w:b/>
          <w:bCs/>
          <w:sz w:val="21"/>
          <w:szCs w:val="21"/>
        </w:rPr>
        <w:t xml:space="preserve"> and </w:t>
      </w:r>
      <w:r w:rsidR="00164865">
        <w:rPr>
          <w:rFonts w:ascii="Arial" w:hAnsi="Arial" w:cs="Arial"/>
          <w:b/>
          <w:bCs/>
          <w:sz w:val="21"/>
          <w:szCs w:val="21"/>
        </w:rPr>
        <w:t xml:space="preserve">its </w:t>
      </w:r>
      <w:r w:rsidR="00EC06B5">
        <w:rPr>
          <w:rFonts w:ascii="Arial" w:hAnsi="Arial" w:cs="Arial"/>
          <w:b/>
          <w:bCs/>
          <w:sz w:val="21"/>
          <w:szCs w:val="21"/>
        </w:rPr>
        <w:t>Southern Neighbourhood</w:t>
      </w:r>
      <w:r w:rsidRPr="006C208D">
        <w:rPr>
          <w:rFonts w:ascii="Arial" w:hAnsi="Arial" w:cs="Arial"/>
          <w:b/>
          <w:bCs/>
          <w:sz w:val="21"/>
          <w:szCs w:val="21"/>
        </w:rPr>
        <w:t xml:space="preserve"> in the life sciences, pharmaceutical and MedTech sectors.</w:t>
      </w:r>
    </w:p>
    <w:p w14:paraId="6CBC6764" w14:textId="77777777" w:rsidR="005758D7" w:rsidRPr="006C208D" w:rsidRDefault="005758D7" w:rsidP="00155DFC">
      <w:pPr>
        <w:numPr>
          <w:ilvl w:val="0"/>
          <w:numId w:val="3"/>
        </w:numPr>
        <w:spacing w:before="100" w:beforeAutospacing="1" w:after="100" w:afterAutospacing="1" w:line="240" w:lineRule="auto"/>
        <w:jc w:val="both"/>
        <w:rPr>
          <w:rFonts w:ascii="Arial" w:hAnsi="Arial" w:cs="Arial"/>
          <w:b/>
          <w:bCs/>
          <w:sz w:val="21"/>
          <w:szCs w:val="21"/>
        </w:rPr>
      </w:pPr>
      <w:r w:rsidRPr="006C208D">
        <w:rPr>
          <w:rFonts w:ascii="Arial" w:hAnsi="Arial" w:cs="Arial"/>
          <w:b/>
          <w:bCs/>
          <w:sz w:val="21"/>
          <w:szCs w:val="21"/>
        </w:rPr>
        <w:t>It is expected that at least 30% of portfolio companies will advance gender equality.</w:t>
      </w:r>
    </w:p>
    <w:p w14:paraId="12D75207" w14:textId="7560F79A" w:rsidR="005758D7" w:rsidRDefault="005758D7" w:rsidP="00155DFC">
      <w:pPr>
        <w:spacing w:before="100" w:beforeAutospacing="1" w:after="100" w:afterAutospacing="1" w:line="240" w:lineRule="auto"/>
        <w:jc w:val="both"/>
        <w:rPr>
          <w:rFonts w:ascii="Arial" w:hAnsi="Arial" w:cs="Arial"/>
          <w:sz w:val="20"/>
          <w:szCs w:val="20"/>
        </w:rPr>
      </w:pPr>
      <w:r w:rsidRPr="006C208D">
        <w:rPr>
          <w:rFonts w:ascii="Arial" w:hAnsi="Arial" w:cs="Arial"/>
          <w:sz w:val="20"/>
          <w:szCs w:val="20"/>
        </w:rPr>
        <w:t>The European Investment Bank (EIB), through its development arm</w:t>
      </w:r>
      <w:r w:rsidR="00AA0895">
        <w:rPr>
          <w:rFonts w:ascii="Arial" w:hAnsi="Arial" w:cs="Arial"/>
          <w:sz w:val="20"/>
          <w:szCs w:val="20"/>
        </w:rPr>
        <w:t xml:space="preserve"> </w:t>
      </w:r>
      <w:r w:rsidR="00AA0895" w:rsidRPr="00AA0895">
        <w:rPr>
          <w:rFonts w:ascii="Arial" w:hAnsi="Arial" w:cs="Arial"/>
          <w:sz w:val="20"/>
          <w:szCs w:val="20"/>
        </w:rPr>
        <w:t>–</w:t>
      </w:r>
      <w:r w:rsidRPr="006C208D">
        <w:rPr>
          <w:rFonts w:ascii="Arial" w:hAnsi="Arial" w:cs="Arial"/>
          <w:sz w:val="20"/>
          <w:szCs w:val="20"/>
        </w:rPr>
        <w:t xml:space="preserve"> EIB Global, is investing </w:t>
      </w:r>
      <w:r w:rsidR="00AA0895">
        <w:rPr>
          <w:rFonts w:ascii="Arial" w:hAnsi="Arial" w:cs="Arial"/>
          <w:sz w:val="20"/>
          <w:szCs w:val="20"/>
        </w:rPr>
        <w:t>$</w:t>
      </w:r>
      <w:r w:rsidRPr="006C208D">
        <w:rPr>
          <w:rFonts w:ascii="Arial" w:hAnsi="Arial" w:cs="Arial"/>
          <w:sz w:val="20"/>
          <w:szCs w:val="20"/>
        </w:rPr>
        <w:t>37.5</w:t>
      </w:r>
      <w:r w:rsidR="00AA0895">
        <w:rPr>
          <w:rFonts w:ascii="Arial" w:hAnsi="Arial" w:cs="Arial"/>
          <w:sz w:val="20"/>
          <w:szCs w:val="20"/>
        </w:rPr>
        <w:t> </w:t>
      </w:r>
      <w:r w:rsidRPr="006C208D">
        <w:rPr>
          <w:rFonts w:ascii="Arial" w:hAnsi="Arial" w:cs="Arial"/>
          <w:sz w:val="20"/>
          <w:szCs w:val="20"/>
        </w:rPr>
        <w:t xml:space="preserve">million in Alta Semper Fund II to </w:t>
      </w:r>
      <w:r>
        <w:rPr>
          <w:rFonts w:ascii="Arial" w:hAnsi="Arial" w:cs="Arial"/>
          <w:sz w:val="20"/>
          <w:szCs w:val="20"/>
        </w:rPr>
        <w:t xml:space="preserve">support the growth of pharmaceutical and healthcare companies </w:t>
      </w:r>
      <w:r w:rsidRPr="006C208D">
        <w:rPr>
          <w:rFonts w:ascii="Arial" w:hAnsi="Arial" w:cs="Arial"/>
          <w:sz w:val="20"/>
          <w:szCs w:val="20"/>
        </w:rPr>
        <w:t>across Africa</w:t>
      </w:r>
      <w:r w:rsidR="00BD398F">
        <w:rPr>
          <w:rFonts w:ascii="Arial" w:hAnsi="Arial" w:cs="Arial"/>
          <w:sz w:val="20"/>
          <w:szCs w:val="20"/>
        </w:rPr>
        <w:t>,</w:t>
      </w:r>
      <w:r>
        <w:rPr>
          <w:rFonts w:ascii="Arial" w:hAnsi="Arial" w:cs="Arial"/>
          <w:sz w:val="20"/>
          <w:szCs w:val="20"/>
        </w:rPr>
        <w:t xml:space="preserve"> including medical equipment and </w:t>
      </w:r>
      <w:r w:rsidRPr="006C208D">
        <w:rPr>
          <w:rFonts w:ascii="Arial" w:hAnsi="Arial" w:cs="Arial"/>
          <w:sz w:val="20"/>
          <w:szCs w:val="20"/>
        </w:rPr>
        <w:t>technologies. Targeting primarily North Africa (</w:t>
      </w:r>
      <w:r w:rsidR="003F6B2E">
        <w:rPr>
          <w:rFonts w:ascii="Arial" w:hAnsi="Arial" w:cs="Arial"/>
          <w:sz w:val="20"/>
          <w:szCs w:val="20"/>
        </w:rPr>
        <w:t>around</w:t>
      </w:r>
      <w:r w:rsidRPr="006C208D">
        <w:rPr>
          <w:rFonts w:ascii="Arial" w:hAnsi="Arial" w:cs="Arial"/>
          <w:sz w:val="20"/>
          <w:szCs w:val="20"/>
        </w:rPr>
        <w:t xml:space="preserve"> 70%) and, to a lesser extent, </w:t>
      </w:r>
      <w:r w:rsidR="00AA0895">
        <w:rPr>
          <w:rFonts w:ascii="Arial" w:hAnsi="Arial" w:cs="Arial"/>
          <w:sz w:val="20"/>
          <w:szCs w:val="20"/>
        </w:rPr>
        <w:t>s</w:t>
      </w:r>
      <w:r w:rsidRPr="006C208D">
        <w:rPr>
          <w:rFonts w:ascii="Arial" w:hAnsi="Arial" w:cs="Arial"/>
          <w:sz w:val="20"/>
          <w:szCs w:val="20"/>
        </w:rPr>
        <w:t>ub-Saharan Africa (</w:t>
      </w:r>
      <w:r w:rsidR="00AA0895">
        <w:rPr>
          <w:rFonts w:ascii="Arial" w:hAnsi="Arial" w:cs="Arial"/>
          <w:sz w:val="20"/>
          <w:szCs w:val="20"/>
        </w:rPr>
        <w:t>a</w:t>
      </w:r>
      <w:r w:rsidR="003F6B2E">
        <w:rPr>
          <w:rFonts w:ascii="Arial" w:hAnsi="Arial" w:cs="Arial"/>
          <w:sz w:val="20"/>
          <w:szCs w:val="20"/>
        </w:rPr>
        <w:t>bout</w:t>
      </w:r>
      <w:r w:rsidRPr="006C208D">
        <w:rPr>
          <w:rFonts w:ascii="Arial" w:hAnsi="Arial" w:cs="Arial"/>
          <w:sz w:val="20"/>
          <w:szCs w:val="20"/>
        </w:rPr>
        <w:t xml:space="preserve"> 30%), the </w:t>
      </w:r>
      <w:r w:rsidR="00AA0895">
        <w:rPr>
          <w:rFonts w:ascii="Arial" w:hAnsi="Arial" w:cs="Arial"/>
          <w:sz w:val="20"/>
          <w:szCs w:val="20"/>
        </w:rPr>
        <w:t>f</w:t>
      </w:r>
      <w:r w:rsidRPr="006C208D">
        <w:rPr>
          <w:rFonts w:ascii="Arial" w:hAnsi="Arial" w:cs="Arial"/>
          <w:sz w:val="20"/>
          <w:szCs w:val="20"/>
        </w:rPr>
        <w:t>und will strengthen innovation and sustainability in the life sciences sector while deepening EU</w:t>
      </w:r>
      <w:r>
        <w:rPr>
          <w:rFonts w:ascii="Arial" w:hAnsi="Arial" w:cs="Arial"/>
          <w:sz w:val="20"/>
          <w:szCs w:val="20"/>
        </w:rPr>
        <w:t>-</w:t>
      </w:r>
      <w:r w:rsidRPr="006C208D">
        <w:rPr>
          <w:rFonts w:ascii="Arial" w:hAnsi="Arial" w:cs="Arial"/>
          <w:sz w:val="20"/>
          <w:szCs w:val="20"/>
        </w:rPr>
        <w:t>Africa trade relations.</w:t>
      </w:r>
    </w:p>
    <w:p w14:paraId="545D95D4" w14:textId="7E027C17" w:rsidR="00FC591D" w:rsidRPr="00310C23" w:rsidRDefault="00FC591D" w:rsidP="00155DFC">
      <w:pPr>
        <w:spacing w:before="100" w:beforeAutospacing="1" w:after="100" w:afterAutospacing="1" w:line="240" w:lineRule="auto"/>
        <w:jc w:val="both"/>
        <w:rPr>
          <w:rFonts w:ascii="Arial" w:hAnsi="Arial" w:cs="Arial"/>
          <w:sz w:val="20"/>
          <w:szCs w:val="20"/>
        </w:rPr>
      </w:pPr>
      <w:r w:rsidRPr="001956CC">
        <w:rPr>
          <w:rFonts w:ascii="Arial" w:hAnsi="Arial" w:cs="Arial"/>
          <w:sz w:val="20"/>
          <w:szCs w:val="20"/>
        </w:rPr>
        <w:t xml:space="preserve">The signature took place at an event </w:t>
      </w:r>
      <w:r>
        <w:rPr>
          <w:rFonts w:ascii="Arial" w:hAnsi="Arial" w:cs="Arial"/>
          <w:sz w:val="20"/>
          <w:szCs w:val="20"/>
        </w:rPr>
        <w:t xml:space="preserve">in Cairo </w:t>
      </w:r>
      <w:r w:rsidRPr="001956CC">
        <w:rPr>
          <w:rFonts w:ascii="Arial" w:hAnsi="Arial" w:cs="Arial"/>
          <w:sz w:val="20"/>
          <w:szCs w:val="20"/>
        </w:rPr>
        <w:t xml:space="preserve">attended by </w:t>
      </w:r>
      <w:r w:rsidR="00AA0895" w:rsidRPr="00391477">
        <w:rPr>
          <w:rFonts w:ascii="Arial" w:hAnsi="Arial" w:cs="Arial"/>
          <w:sz w:val="20"/>
          <w:szCs w:val="20"/>
        </w:rPr>
        <w:t>Minister of Planning, Economic Development, and International Cooperation </w:t>
      </w:r>
      <w:r w:rsidR="00AA0895" w:rsidRPr="001956CC">
        <w:rPr>
          <w:rFonts w:ascii="Arial" w:hAnsi="Arial" w:cs="Arial"/>
          <w:sz w:val="20"/>
          <w:szCs w:val="20"/>
        </w:rPr>
        <w:t>of Egypt</w:t>
      </w:r>
      <w:r w:rsidR="00AA0895" w:rsidRPr="00391477">
        <w:rPr>
          <w:rFonts w:ascii="Arial" w:hAnsi="Arial" w:cs="Arial"/>
          <w:sz w:val="20"/>
          <w:szCs w:val="20"/>
        </w:rPr>
        <w:t xml:space="preserve"> </w:t>
      </w:r>
      <w:r w:rsidRPr="00391477">
        <w:rPr>
          <w:rFonts w:ascii="Arial" w:hAnsi="Arial" w:cs="Arial"/>
          <w:sz w:val="20"/>
          <w:szCs w:val="20"/>
        </w:rPr>
        <w:t>H.E. Rania Al-</w:t>
      </w:r>
      <w:proofErr w:type="spellStart"/>
      <w:r w:rsidRPr="00391477">
        <w:rPr>
          <w:rFonts w:ascii="Arial" w:hAnsi="Arial" w:cs="Arial"/>
          <w:sz w:val="20"/>
          <w:szCs w:val="20"/>
        </w:rPr>
        <w:t>Mashat</w:t>
      </w:r>
      <w:proofErr w:type="spellEnd"/>
      <w:r w:rsidRPr="00391477">
        <w:rPr>
          <w:rFonts w:ascii="Arial" w:hAnsi="Arial" w:cs="Arial"/>
          <w:sz w:val="20"/>
          <w:szCs w:val="20"/>
        </w:rPr>
        <w:t>,</w:t>
      </w:r>
      <w:r w:rsidRPr="001956CC">
        <w:rPr>
          <w:rFonts w:ascii="Arial" w:hAnsi="Arial" w:cs="Arial"/>
          <w:sz w:val="20"/>
          <w:szCs w:val="20"/>
        </w:rPr>
        <w:t xml:space="preserve"> EIB Vice-President Gelsomina Vigliotti</w:t>
      </w:r>
      <w:r>
        <w:rPr>
          <w:rFonts w:ascii="Arial" w:hAnsi="Arial" w:cs="Arial"/>
          <w:sz w:val="20"/>
          <w:szCs w:val="20"/>
        </w:rPr>
        <w:t>,</w:t>
      </w:r>
      <w:r w:rsidR="00AA0895">
        <w:rPr>
          <w:rFonts w:ascii="Arial" w:hAnsi="Arial" w:cs="Arial"/>
          <w:sz w:val="20"/>
          <w:szCs w:val="20"/>
        </w:rPr>
        <w:t xml:space="preserve"> </w:t>
      </w:r>
      <w:r w:rsidRPr="009B3F65">
        <w:rPr>
          <w:rFonts w:ascii="Arial" w:hAnsi="Arial" w:cs="Arial"/>
          <w:sz w:val="20"/>
          <w:szCs w:val="20"/>
        </w:rPr>
        <w:t xml:space="preserve">CEO of Alta </w:t>
      </w:r>
      <w:r w:rsidRPr="00310C23">
        <w:rPr>
          <w:rFonts w:ascii="Arial" w:hAnsi="Arial" w:cs="Arial"/>
          <w:sz w:val="20"/>
          <w:szCs w:val="20"/>
        </w:rPr>
        <w:t>Semper Capital</w:t>
      </w:r>
      <w:r w:rsidR="00AA0895" w:rsidRPr="00310C23">
        <w:rPr>
          <w:rFonts w:ascii="Arial" w:hAnsi="Arial" w:cs="Arial"/>
          <w:sz w:val="20"/>
          <w:szCs w:val="20"/>
        </w:rPr>
        <w:t xml:space="preserve"> </w:t>
      </w:r>
      <w:proofErr w:type="spellStart"/>
      <w:r w:rsidR="00AA0895" w:rsidRPr="00310C23">
        <w:rPr>
          <w:rFonts w:ascii="Arial" w:hAnsi="Arial" w:cs="Arial"/>
          <w:sz w:val="20"/>
          <w:szCs w:val="20"/>
        </w:rPr>
        <w:t>Afsane</w:t>
      </w:r>
      <w:proofErr w:type="spellEnd"/>
      <w:r w:rsidR="00AA0895" w:rsidRPr="00310C23">
        <w:rPr>
          <w:rFonts w:ascii="Arial" w:hAnsi="Arial" w:cs="Arial"/>
          <w:sz w:val="20"/>
          <w:szCs w:val="20"/>
        </w:rPr>
        <w:t xml:space="preserve"> Jetha</w:t>
      </w:r>
      <w:r w:rsidRPr="00310C23">
        <w:rPr>
          <w:rFonts w:ascii="Arial" w:hAnsi="Arial" w:cs="Arial"/>
          <w:sz w:val="20"/>
          <w:szCs w:val="20"/>
        </w:rPr>
        <w:t>, and</w:t>
      </w:r>
      <w:r w:rsidR="00AA0895" w:rsidRPr="00310C23">
        <w:rPr>
          <w:rFonts w:ascii="Arial" w:hAnsi="Arial" w:cs="Arial"/>
          <w:sz w:val="20"/>
          <w:szCs w:val="20"/>
        </w:rPr>
        <w:t xml:space="preserve"> an</w:t>
      </w:r>
      <w:r w:rsidRPr="00310C23">
        <w:rPr>
          <w:rFonts w:ascii="Arial" w:hAnsi="Arial" w:cs="Arial"/>
          <w:sz w:val="20"/>
          <w:szCs w:val="20"/>
        </w:rPr>
        <w:t xml:space="preserve"> IFC </w:t>
      </w:r>
      <w:r w:rsidR="00FF33ED" w:rsidRPr="00FF33ED">
        <w:rPr>
          <w:rFonts w:ascii="Arial" w:hAnsi="Arial" w:cs="Arial"/>
          <w:sz w:val="20"/>
          <w:szCs w:val="20"/>
        </w:rPr>
        <w:t>Division Director for North Africa and the Horn of Africa, Cheick-Oumar Sylla</w:t>
      </w:r>
      <w:r w:rsidRPr="00310C23">
        <w:rPr>
          <w:rFonts w:ascii="Arial" w:hAnsi="Arial" w:cs="Arial"/>
          <w:sz w:val="20"/>
          <w:szCs w:val="20"/>
        </w:rPr>
        <w:t>.</w:t>
      </w:r>
    </w:p>
    <w:p w14:paraId="6972A331" w14:textId="7FFDE336" w:rsidR="005758D7" w:rsidRPr="006C208D" w:rsidRDefault="005758D7" w:rsidP="00155DFC">
      <w:pPr>
        <w:spacing w:before="100" w:beforeAutospacing="1" w:after="100" w:afterAutospacing="1" w:line="240" w:lineRule="auto"/>
        <w:jc w:val="both"/>
        <w:rPr>
          <w:rFonts w:ascii="Arial" w:hAnsi="Arial" w:cs="Arial"/>
          <w:sz w:val="20"/>
          <w:szCs w:val="20"/>
        </w:rPr>
      </w:pPr>
      <w:r w:rsidRPr="00310C23">
        <w:rPr>
          <w:rFonts w:ascii="Arial" w:hAnsi="Arial" w:cs="Arial"/>
          <w:sz w:val="20"/>
          <w:szCs w:val="20"/>
        </w:rPr>
        <w:t>Managed by Alta Semper</w:t>
      </w:r>
      <w:r w:rsidR="00FC591D" w:rsidRPr="00310C23">
        <w:rPr>
          <w:rFonts w:ascii="Arial" w:hAnsi="Arial" w:cs="Arial"/>
          <w:sz w:val="20"/>
          <w:szCs w:val="20"/>
        </w:rPr>
        <w:t xml:space="preserve"> Capital</w:t>
      </w:r>
      <w:r w:rsidRPr="00310C23">
        <w:rPr>
          <w:rFonts w:ascii="Arial" w:hAnsi="Arial" w:cs="Arial"/>
          <w:sz w:val="20"/>
          <w:szCs w:val="20"/>
        </w:rPr>
        <w:t>, a female</w:t>
      </w:r>
      <w:r w:rsidRPr="006C208D">
        <w:rPr>
          <w:rFonts w:ascii="Arial" w:hAnsi="Arial" w:cs="Arial"/>
          <w:sz w:val="20"/>
          <w:szCs w:val="20"/>
        </w:rPr>
        <w:t xml:space="preserve">-led private equity firm with a proven track record in healthcare investments, the </w:t>
      </w:r>
      <w:r w:rsidR="00AA0895">
        <w:rPr>
          <w:rFonts w:ascii="Arial" w:hAnsi="Arial" w:cs="Arial"/>
          <w:sz w:val="20"/>
          <w:szCs w:val="20"/>
        </w:rPr>
        <w:t>f</w:t>
      </w:r>
      <w:r w:rsidRPr="006C208D">
        <w:rPr>
          <w:rFonts w:ascii="Arial" w:hAnsi="Arial" w:cs="Arial"/>
          <w:sz w:val="20"/>
          <w:szCs w:val="20"/>
        </w:rPr>
        <w:t xml:space="preserve">und will support local companies in expanding access to </w:t>
      </w:r>
      <w:r>
        <w:rPr>
          <w:rFonts w:ascii="Arial" w:hAnsi="Arial" w:cs="Arial"/>
          <w:sz w:val="20"/>
          <w:szCs w:val="20"/>
        </w:rPr>
        <w:t xml:space="preserve">affordable and </w:t>
      </w:r>
      <w:r w:rsidRPr="006C208D">
        <w:rPr>
          <w:rFonts w:ascii="Arial" w:hAnsi="Arial" w:cs="Arial"/>
          <w:sz w:val="20"/>
          <w:szCs w:val="20"/>
        </w:rPr>
        <w:t xml:space="preserve">quality products and services, driving inclusive economic growth and human capital development. Many portfolio companies are expected to partner with EU suppliers and </w:t>
      </w:r>
      <w:r w:rsidRPr="00C6273E">
        <w:rPr>
          <w:rFonts w:ascii="Arial" w:hAnsi="Arial" w:cs="Arial"/>
          <w:sz w:val="20"/>
          <w:szCs w:val="20"/>
        </w:rPr>
        <w:t>MedTech</w:t>
      </w:r>
      <w:r w:rsidRPr="006C208D">
        <w:rPr>
          <w:rFonts w:ascii="Arial" w:hAnsi="Arial" w:cs="Arial"/>
          <w:sz w:val="20"/>
          <w:szCs w:val="20"/>
        </w:rPr>
        <w:t xml:space="preserve"> firms to provide regional services, further linking African markets to the </w:t>
      </w:r>
      <w:r w:rsidR="00AA0895">
        <w:rPr>
          <w:rFonts w:ascii="Arial" w:hAnsi="Arial" w:cs="Arial"/>
          <w:sz w:val="20"/>
          <w:szCs w:val="20"/>
        </w:rPr>
        <w:t xml:space="preserve">European Union’s </w:t>
      </w:r>
      <w:r w:rsidRPr="006C208D">
        <w:rPr>
          <w:rFonts w:ascii="Arial" w:hAnsi="Arial" w:cs="Arial"/>
          <w:sz w:val="20"/>
          <w:szCs w:val="20"/>
        </w:rPr>
        <w:t>life sciences value chain.</w:t>
      </w:r>
      <w:r w:rsidR="00FC591D">
        <w:rPr>
          <w:rFonts w:ascii="Arial" w:hAnsi="Arial" w:cs="Arial"/>
          <w:sz w:val="20"/>
          <w:szCs w:val="20"/>
        </w:rPr>
        <w:t xml:space="preserve"> </w:t>
      </w:r>
    </w:p>
    <w:p w14:paraId="6DEB8808" w14:textId="4A027951" w:rsidR="005758D7" w:rsidRDefault="005758D7" w:rsidP="00155DFC">
      <w:pPr>
        <w:spacing w:before="100" w:beforeAutospacing="1" w:after="100" w:afterAutospacing="1" w:line="240" w:lineRule="auto"/>
        <w:jc w:val="both"/>
        <w:rPr>
          <w:rFonts w:ascii="Arial" w:hAnsi="Arial" w:cs="Arial"/>
          <w:sz w:val="20"/>
          <w:szCs w:val="20"/>
        </w:rPr>
      </w:pPr>
      <w:r w:rsidRPr="006C208D">
        <w:rPr>
          <w:rFonts w:ascii="Arial" w:hAnsi="Arial" w:cs="Arial"/>
          <w:sz w:val="20"/>
          <w:szCs w:val="20"/>
        </w:rPr>
        <w:t xml:space="preserve">“With this investment, we reaffirm Europe’s commitment to building resilient healthcare systems and fostering equitable growth across Africa. The </w:t>
      </w:r>
      <w:r w:rsidR="00AA0895">
        <w:rPr>
          <w:rFonts w:ascii="Arial" w:hAnsi="Arial" w:cs="Arial"/>
          <w:sz w:val="20"/>
          <w:szCs w:val="20"/>
        </w:rPr>
        <w:t>f</w:t>
      </w:r>
      <w:r w:rsidRPr="006C208D">
        <w:rPr>
          <w:rFonts w:ascii="Arial" w:hAnsi="Arial" w:cs="Arial"/>
          <w:sz w:val="20"/>
          <w:szCs w:val="20"/>
        </w:rPr>
        <w:t>und will empower innovative businesses led by talented entrepreneurs</w:t>
      </w:r>
      <w:r w:rsidRPr="00C6273E">
        <w:rPr>
          <w:rFonts w:ascii="Arial" w:hAnsi="Arial" w:cs="Arial"/>
          <w:sz w:val="20"/>
          <w:szCs w:val="20"/>
        </w:rPr>
        <w:t>,</w:t>
      </w:r>
      <w:r w:rsidRPr="006C208D">
        <w:rPr>
          <w:rFonts w:ascii="Arial" w:hAnsi="Arial" w:cs="Arial"/>
          <w:sz w:val="20"/>
          <w:szCs w:val="20"/>
        </w:rPr>
        <w:t xml:space="preserve"> many of them women</w:t>
      </w:r>
      <w:r w:rsidRPr="00C6273E">
        <w:rPr>
          <w:rFonts w:ascii="Arial" w:hAnsi="Arial" w:cs="Arial"/>
          <w:sz w:val="20"/>
          <w:szCs w:val="20"/>
        </w:rPr>
        <w:t>,</w:t>
      </w:r>
      <w:r w:rsidRPr="006C208D">
        <w:rPr>
          <w:rFonts w:ascii="Arial" w:hAnsi="Arial" w:cs="Arial"/>
          <w:sz w:val="20"/>
          <w:szCs w:val="20"/>
        </w:rPr>
        <w:t xml:space="preserve"> to deliver affordable solutions, strengthen local production, and create quality jobs,” said EIB Vice-President </w:t>
      </w:r>
      <w:r w:rsidRPr="006C208D">
        <w:rPr>
          <w:rFonts w:ascii="Arial" w:hAnsi="Arial" w:cs="Arial"/>
          <w:b/>
          <w:bCs/>
          <w:sz w:val="20"/>
          <w:szCs w:val="20"/>
        </w:rPr>
        <w:t>Gelsomina Vigliotti</w:t>
      </w:r>
      <w:r w:rsidRPr="006C208D">
        <w:rPr>
          <w:rFonts w:ascii="Arial" w:hAnsi="Arial" w:cs="Arial"/>
          <w:sz w:val="20"/>
          <w:szCs w:val="20"/>
        </w:rPr>
        <w:t>.</w:t>
      </w:r>
    </w:p>
    <w:p w14:paraId="549993BC" w14:textId="534094A5" w:rsidR="00936850" w:rsidRDefault="00936850" w:rsidP="00155DFC">
      <w:pPr>
        <w:spacing w:before="100" w:beforeAutospacing="1" w:after="100" w:afterAutospacing="1" w:line="240" w:lineRule="auto"/>
        <w:jc w:val="both"/>
        <w:rPr>
          <w:rFonts w:ascii="Arial" w:hAnsi="Arial" w:cs="Arial"/>
          <w:sz w:val="20"/>
          <w:szCs w:val="20"/>
        </w:rPr>
      </w:pPr>
      <w:r w:rsidRPr="00936850">
        <w:rPr>
          <w:rFonts w:ascii="Arial" w:hAnsi="Arial" w:cs="Arial"/>
          <w:sz w:val="20"/>
          <w:szCs w:val="20"/>
        </w:rPr>
        <w:t>“Egypt represents a pivotal platform for international cooperation with development partners through the formulation and implementation of projects that directly benefit citizens</w:t>
      </w:r>
      <w:r>
        <w:rPr>
          <w:rFonts w:ascii="Arial" w:hAnsi="Arial" w:cs="Arial"/>
          <w:sz w:val="20"/>
          <w:szCs w:val="20"/>
        </w:rPr>
        <w:t>,</w:t>
      </w:r>
      <w:r w:rsidRPr="00936850">
        <w:rPr>
          <w:rFonts w:ascii="Arial" w:hAnsi="Arial" w:cs="Arial"/>
          <w:sz w:val="20"/>
          <w:szCs w:val="20"/>
        </w:rPr>
        <w:t xml:space="preserve"> and the mobilization of funding and technical support for both the public sector and the local and foreign private sector</w:t>
      </w:r>
      <w:r>
        <w:rPr>
          <w:rFonts w:ascii="Arial" w:hAnsi="Arial" w:cs="Arial"/>
          <w:sz w:val="20"/>
          <w:szCs w:val="20"/>
        </w:rPr>
        <w:t>. T</w:t>
      </w:r>
      <w:r w:rsidRPr="00936850">
        <w:rPr>
          <w:rFonts w:ascii="Arial" w:hAnsi="Arial" w:cs="Arial"/>
          <w:sz w:val="20"/>
          <w:szCs w:val="20"/>
        </w:rPr>
        <w:t>hrough the partnership between the EIB and the Alta Semper Fund</w:t>
      </w:r>
      <w:r>
        <w:rPr>
          <w:rFonts w:ascii="Arial" w:hAnsi="Arial" w:cs="Arial"/>
          <w:sz w:val="20"/>
          <w:szCs w:val="20"/>
        </w:rPr>
        <w:t xml:space="preserve"> II</w:t>
      </w:r>
      <w:r w:rsidRPr="00936850">
        <w:rPr>
          <w:rFonts w:ascii="Arial" w:hAnsi="Arial" w:cs="Arial"/>
          <w:sz w:val="20"/>
          <w:szCs w:val="20"/>
        </w:rPr>
        <w:t xml:space="preserve"> work will be done to support the growth of pharmaceutical and healthcare companies in Africa, including medical equipment and technologies, especially in North Africa and sub-Saharan Africa, to promote innovation and sustainability and deepen trade relations between the European Union and Africa,” said Minister of Planning, Economic Development, and International Cooperation of Egypt H.E. </w:t>
      </w:r>
      <w:r w:rsidRPr="00936850">
        <w:rPr>
          <w:rFonts w:ascii="Arial" w:hAnsi="Arial" w:cs="Arial"/>
          <w:b/>
          <w:bCs/>
          <w:sz w:val="20"/>
          <w:szCs w:val="20"/>
        </w:rPr>
        <w:t>Rania Al-</w:t>
      </w:r>
      <w:proofErr w:type="spellStart"/>
      <w:r w:rsidRPr="00936850">
        <w:rPr>
          <w:rFonts w:ascii="Arial" w:hAnsi="Arial" w:cs="Arial"/>
          <w:b/>
          <w:bCs/>
          <w:sz w:val="20"/>
          <w:szCs w:val="20"/>
        </w:rPr>
        <w:t>Mashat</w:t>
      </w:r>
      <w:proofErr w:type="spellEnd"/>
      <w:r w:rsidRPr="00936850">
        <w:rPr>
          <w:rFonts w:ascii="Arial" w:hAnsi="Arial" w:cs="Arial"/>
          <w:sz w:val="20"/>
          <w:szCs w:val="20"/>
        </w:rPr>
        <w:t xml:space="preserve">. </w:t>
      </w:r>
    </w:p>
    <w:p w14:paraId="2D229980" w14:textId="720F6B70" w:rsidR="009B3F65" w:rsidRPr="009B3F65" w:rsidRDefault="009B3F65" w:rsidP="00155DFC">
      <w:pPr>
        <w:spacing w:before="100" w:beforeAutospacing="1" w:after="100" w:afterAutospacing="1" w:line="240" w:lineRule="auto"/>
        <w:jc w:val="both"/>
        <w:rPr>
          <w:rFonts w:ascii="Arial" w:hAnsi="Arial" w:cs="Arial"/>
          <w:i/>
          <w:iCs/>
          <w:sz w:val="20"/>
          <w:szCs w:val="20"/>
        </w:rPr>
      </w:pPr>
      <w:r w:rsidRPr="009B3F65">
        <w:rPr>
          <w:rFonts w:ascii="Arial" w:hAnsi="Arial" w:cs="Arial"/>
          <w:sz w:val="20"/>
          <w:szCs w:val="20"/>
        </w:rPr>
        <w:t xml:space="preserve">"We are delighted to be partnering with the EIB, which marks a significant milestone in our long-term vision to build a resilient, equitable and future-proof healthcare ecosystem across our target markets. </w:t>
      </w:r>
      <w:r w:rsidRPr="009B3F65">
        <w:rPr>
          <w:rFonts w:ascii="Arial" w:hAnsi="Arial" w:cs="Arial"/>
          <w:sz w:val="20"/>
          <w:szCs w:val="20"/>
        </w:rPr>
        <w:lastRenderedPageBreak/>
        <w:t>The commitment from the EIB will significantly enhance our capacity to deploy capital into new investments, accelerate the growth of our portfolio companies, and deepen our on-the-ground impact, ensuring we continue to meet the continent's rapidly growing demand for quality healthcare and democrati</w:t>
      </w:r>
      <w:r w:rsidR="00AA0895">
        <w:rPr>
          <w:rFonts w:ascii="Arial" w:hAnsi="Arial" w:cs="Arial"/>
          <w:sz w:val="20"/>
          <w:szCs w:val="20"/>
        </w:rPr>
        <w:t>se</w:t>
      </w:r>
      <w:r w:rsidRPr="009B3F65">
        <w:rPr>
          <w:rFonts w:ascii="Arial" w:hAnsi="Arial" w:cs="Arial"/>
          <w:sz w:val="20"/>
          <w:szCs w:val="20"/>
        </w:rPr>
        <w:t xml:space="preserve"> access to health and well-being. Our investment thesis bridges the gaps in healthcare services, facilities and products and we also selectively invest in proven disruptive technologies which accelerate business models and further access and health equity</w:t>
      </w:r>
      <w:r w:rsidR="003F6B2E">
        <w:rPr>
          <w:rFonts w:ascii="Arial" w:hAnsi="Arial" w:cs="Arial"/>
          <w:sz w:val="20"/>
          <w:szCs w:val="20"/>
        </w:rPr>
        <w:t xml:space="preserve"> goals,</w:t>
      </w:r>
      <w:r w:rsidRPr="00310C23">
        <w:rPr>
          <w:rFonts w:ascii="Arial" w:hAnsi="Arial" w:cs="Arial"/>
          <w:sz w:val="20"/>
          <w:szCs w:val="20"/>
        </w:rPr>
        <w:t>”</w:t>
      </w:r>
      <w:r w:rsidR="003F6B2E">
        <w:rPr>
          <w:rFonts w:ascii="Arial" w:hAnsi="Arial" w:cs="Arial"/>
          <w:i/>
          <w:iCs/>
          <w:sz w:val="20"/>
          <w:szCs w:val="20"/>
        </w:rPr>
        <w:t xml:space="preserve"> </w:t>
      </w:r>
      <w:r w:rsidR="003F6B2E" w:rsidRPr="00310C23">
        <w:rPr>
          <w:rFonts w:ascii="Arial" w:hAnsi="Arial" w:cs="Arial"/>
          <w:sz w:val="20"/>
          <w:szCs w:val="20"/>
        </w:rPr>
        <w:t>commented</w:t>
      </w:r>
      <w:r w:rsidR="003F6B2E" w:rsidRPr="009B3F65">
        <w:rPr>
          <w:rFonts w:ascii="Arial" w:hAnsi="Arial" w:cs="Arial"/>
          <w:sz w:val="20"/>
          <w:szCs w:val="20"/>
        </w:rPr>
        <w:t xml:space="preserve"> Alta Semper </w:t>
      </w:r>
      <w:r w:rsidR="003F6B2E" w:rsidRPr="00310C23">
        <w:rPr>
          <w:rFonts w:ascii="Arial" w:hAnsi="Arial" w:cs="Arial"/>
          <w:sz w:val="20"/>
          <w:szCs w:val="20"/>
        </w:rPr>
        <w:t xml:space="preserve">Capital CEO </w:t>
      </w:r>
      <w:proofErr w:type="spellStart"/>
      <w:r w:rsidR="003F6B2E" w:rsidRPr="00310C23">
        <w:rPr>
          <w:rFonts w:ascii="Arial" w:hAnsi="Arial" w:cs="Arial"/>
          <w:b/>
          <w:bCs/>
          <w:sz w:val="20"/>
          <w:szCs w:val="20"/>
        </w:rPr>
        <w:t>Afsane</w:t>
      </w:r>
      <w:proofErr w:type="spellEnd"/>
      <w:r w:rsidR="003F6B2E" w:rsidRPr="00310C23">
        <w:rPr>
          <w:rFonts w:ascii="Arial" w:hAnsi="Arial" w:cs="Arial"/>
          <w:b/>
          <w:bCs/>
          <w:sz w:val="20"/>
          <w:szCs w:val="20"/>
        </w:rPr>
        <w:t xml:space="preserve"> Jetha</w:t>
      </w:r>
      <w:r w:rsidR="003F6B2E" w:rsidRPr="00310C23">
        <w:rPr>
          <w:rFonts w:ascii="Arial" w:hAnsi="Arial" w:cs="Arial"/>
          <w:sz w:val="20"/>
          <w:szCs w:val="20"/>
        </w:rPr>
        <w:t>.</w:t>
      </w:r>
      <w:r w:rsidRPr="009B3F65">
        <w:rPr>
          <w:rFonts w:ascii="Arial" w:hAnsi="Arial" w:cs="Arial"/>
          <w:i/>
          <w:iCs/>
          <w:sz w:val="20"/>
          <w:szCs w:val="20"/>
        </w:rPr>
        <w:t xml:space="preserve">   </w:t>
      </w:r>
    </w:p>
    <w:p w14:paraId="0FB53452" w14:textId="77777777" w:rsidR="00FF33ED" w:rsidRPr="00FF33ED" w:rsidRDefault="00FF33ED" w:rsidP="00FF33ED">
      <w:pPr>
        <w:spacing w:before="100" w:beforeAutospacing="1" w:after="100" w:afterAutospacing="1" w:line="240" w:lineRule="auto"/>
        <w:jc w:val="both"/>
        <w:rPr>
          <w:rFonts w:ascii="Arial" w:hAnsi="Arial" w:cs="Arial"/>
          <w:sz w:val="20"/>
          <w:szCs w:val="20"/>
          <w:lang w:val="en-US"/>
        </w:rPr>
      </w:pPr>
      <w:r w:rsidRPr="00FF33ED">
        <w:rPr>
          <w:rFonts w:ascii="Arial" w:hAnsi="Arial" w:cs="Arial"/>
          <w:sz w:val="20"/>
          <w:szCs w:val="20"/>
          <w:lang w:val="en-US"/>
        </w:rPr>
        <w:t>“Resilient economies start with local solutions,”</w:t>
      </w:r>
      <w:r w:rsidRPr="00FF33ED">
        <w:rPr>
          <w:rFonts w:ascii="Arial" w:hAnsi="Arial" w:cs="Arial"/>
          <w:b/>
          <w:bCs/>
          <w:sz w:val="20"/>
          <w:szCs w:val="20"/>
          <w:lang w:val="en-US"/>
        </w:rPr>
        <w:t> </w:t>
      </w:r>
      <w:r w:rsidRPr="00FF33ED">
        <w:rPr>
          <w:rFonts w:ascii="Arial" w:hAnsi="Arial" w:cs="Arial"/>
          <w:sz w:val="20"/>
          <w:szCs w:val="20"/>
          <w:lang w:val="en-US"/>
        </w:rPr>
        <w:t>said</w:t>
      </w:r>
      <w:r w:rsidRPr="00FF33ED">
        <w:rPr>
          <w:rFonts w:ascii="Arial" w:hAnsi="Arial" w:cs="Arial"/>
          <w:b/>
          <w:bCs/>
          <w:sz w:val="20"/>
          <w:szCs w:val="20"/>
          <w:lang w:val="en-US"/>
        </w:rPr>
        <w:t xml:space="preserve"> Cheick-Oumar Sylla, </w:t>
      </w:r>
      <w:r w:rsidRPr="00FF33ED">
        <w:rPr>
          <w:rFonts w:ascii="Arial" w:hAnsi="Arial" w:cs="Arial"/>
          <w:sz w:val="20"/>
          <w:szCs w:val="20"/>
          <w:lang w:val="en-US"/>
        </w:rPr>
        <w:t>IFC’s Division Director for North Africa and the Horn of Africa</w:t>
      </w:r>
      <w:r w:rsidRPr="00FF33ED">
        <w:rPr>
          <w:rFonts w:ascii="Arial" w:hAnsi="Arial" w:cs="Arial"/>
          <w:b/>
          <w:bCs/>
          <w:sz w:val="20"/>
          <w:szCs w:val="20"/>
          <w:lang w:val="en-US"/>
        </w:rPr>
        <w:t>.</w:t>
      </w:r>
      <w:r w:rsidRPr="00FF33ED">
        <w:rPr>
          <w:rFonts w:ascii="Arial" w:hAnsi="Arial" w:cs="Arial"/>
          <w:sz w:val="20"/>
          <w:szCs w:val="20"/>
          <w:lang w:val="en-US"/>
        </w:rPr>
        <w:t> “By mobilizing private capital alongside development partners including EIB, this investment in Alta Semper Capital supports the growth of local healthcare and consumer businesses in Egypt and across Africa, including those led by women, expanding access to quality care.”</w:t>
      </w:r>
    </w:p>
    <w:p w14:paraId="6F137E84" w14:textId="576AA044" w:rsidR="00D63196" w:rsidRPr="009F74E1" w:rsidRDefault="00D63196" w:rsidP="00D63196">
      <w:pPr>
        <w:spacing w:before="100" w:beforeAutospacing="1" w:after="100" w:afterAutospacing="1" w:line="240" w:lineRule="auto"/>
        <w:jc w:val="both"/>
        <w:rPr>
          <w:rFonts w:ascii="Arial" w:hAnsi="Arial" w:cs="Arial"/>
          <w:sz w:val="20"/>
          <w:szCs w:val="20"/>
        </w:rPr>
      </w:pPr>
      <w:r w:rsidRPr="009F74E1">
        <w:rPr>
          <w:rFonts w:ascii="Arial" w:hAnsi="Arial" w:cs="Arial"/>
          <w:sz w:val="20"/>
          <w:szCs w:val="20"/>
        </w:rPr>
        <w:t>“</w:t>
      </w:r>
      <w:r w:rsidR="00831CC6">
        <w:rPr>
          <w:rFonts w:ascii="Arial" w:hAnsi="Arial" w:cs="Arial"/>
          <w:sz w:val="20"/>
          <w:szCs w:val="20"/>
        </w:rPr>
        <w:t xml:space="preserve">The Egyptian </w:t>
      </w:r>
      <w:r w:rsidR="00831CC6" w:rsidRPr="00E350EC">
        <w:rPr>
          <w:rFonts w:ascii="Arial" w:hAnsi="Arial" w:cs="Arial"/>
          <w:sz w:val="20"/>
          <w:szCs w:val="20"/>
        </w:rPr>
        <w:t xml:space="preserve">Micro, Small and Medium Enterprises Development Agency </w:t>
      </w:r>
      <w:r w:rsidR="00831CC6">
        <w:rPr>
          <w:rFonts w:ascii="Arial" w:hAnsi="Arial" w:cs="Arial"/>
          <w:sz w:val="20"/>
          <w:szCs w:val="20"/>
        </w:rPr>
        <w:t>(</w:t>
      </w:r>
      <w:r w:rsidR="00831CC6" w:rsidRPr="00D63196">
        <w:rPr>
          <w:rFonts w:ascii="Arial" w:hAnsi="Arial" w:cs="Arial"/>
          <w:sz w:val="20"/>
          <w:szCs w:val="20"/>
        </w:rPr>
        <w:t>MSMEDA</w:t>
      </w:r>
      <w:r w:rsidR="00831CC6">
        <w:rPr>
          <w:rFonts w:ascii="Arial" w:hAnsi="Arial" w:cs="Arial"/>
          <w:sz w:val="20"/>
          <w:szCs w:val="20"/>
        </w:rPr>
        <w:t>)</w:t>
      </w:r>
      <w:r w:rsidR="00831CC6" w:rsidRPr="009F74E1">
        <w:rPr>
          <w:rFonts w:ascii="Arial" w:hAnsi="Arial" w:cs="Arial"/>
          <w:b/>
          <w:bCs/>
          <w:sz w:val="20"/>
          <w:szCs w:val="20"/>
        </w:rPr>
        <w:t xml:space="preserve"> </w:t>
      </w:r>
      <w:r w:rsidRPr="009F74E1">
        <w:rPr>
          <w:rFonts w:ascii="Arial" w:hAnsi="Arial" w:cs="Arial"/>
          <w:sz w:val="20"/>
          <w:szCs w:val="20"/>
        </w:rPr>
        <w:t xml:space="preserve">is proud that international partners like the European Investment Bank (EIB) and the International Finance Corporation (IFC) are backing Alta Semper Capital Fund II. Their involvement validates the strength of Alta Semper’s strategic focus on Egypt’s healthcare and consumer sectors, which are vital to our national economic </w:t>
      </w:r>
      <w:proofErr w:type="spellStart"/>
      <w:r w:rsidRPr="009F74E1">
        <w:rPr>
          <w:rFonts w:ascii="Arial" w:hAnsi="Arial" w:cs="Arial"/>
          <w:sz w:val="20"/>
          <w:szCs w:val="20"/>
        </w:rPr>
        <w:t>resilience.We</w:t>
      </w:r>
      <w:proofErr w:type="spellEnd"/>
      <w:r w:rsidRPr="009F74E1">
        <w:rPr>
          <w:rFonts w:ascii="Arial" w:hAnsi="Arial" w:cs="Arial"/>
          <w:sz w:val="20"/>
          <w:szCs w:val="20"/>
        </w:rPr>
        <w:t xml:space="preserve"> believe that supporting funds like Alta Semper Fund II will accelerate the growth of medium-sized enterprises, particularly in vital sectors like healthcare and consumer goods, ultimately creating thousands of high-quality job opportunities for Egypt.</w:t>
      </w:r>
      <w:r>
        <w:rPr>
          <w:rFonts w:ascii="Arial" w:hAnsi="Arial" w:cs="Arial"/>
          <w:sz w:val="20"/>
          <w:szCs w:val="20"/>
        </w:rPr>
        <w:t xml:space="preserve"> </w:t>
      </w:r>
      <w:r w:rsidRPr="009F74E1">
        <w:rPr>
          <w:rFonts w:ascii="Arial" w:hAnsi="Arial" w:cs="Arial"/>
          <w:sz w:val="20"/>
          <w:szCs w:val="20"/>
        </w:rPr>
        <w:t>We are currently finalizing our own investment commitment to the fund, which we expect to conclude within Q1 2026, further empowering high-impact enterprises to scale and innovate</w:t>
      </w:r>
      <w:r w:rsidR="0051307B">
        <w:rPr>
          <w:rFonts w:ascii="Arial" w:hAnsi="Arial" w:cs="Arial"/>
          <w:sz w:val="20"/>
          <w:szCs w:val="20"/>
        </w:rPr>
        <w:t>,</w:t>
      </w:r>
      <w:r w:rsidRPr="009F74E1">
        <w:rPr>
          <w:rFonts w:ascii="Arial" w:hAnsi="Arial" w:cs="Arial"/>
          <w:sz w:val="20"/>
          <w:szCs w:val="20"/>
        </w:rPr>
        <w:t>"</w:t>
      </w:r>
      <w:r w:rsidR="0051307B">
        <w:rPr>
          <w:rFonts w:ascii="Arial" w:hAnsi="Arial" w:cs="Arial"/>
          <w:sz w:val="20"/>
          <w:szCs w:val="20"/>
        </w:rPr>
        <w:t xml:space="preserve"> said</w:t>
      </w:r>
      <w:r w:rsidRPr="009F74E1">
        <w:rPr>
          <w:rFonts w:ascii="Arial" w:hAnsi="Arial" w:cs="Arial"/>
          <w:b/>
          <w:bCs/>
          <w:sz w:val="20"/>
          <w:szCs w:val="20"/>
        </w:rPr>
        <w:t xml:space="preserve"> </w:t>
      </w:r>
      <w:r w:rsidR="0051307B" w:rsidRPr="00D63196">
        <w:rPr>
          <w:rFonts w:ascii="Arial" w:hAnsi="Arial" w:cs="Arial"/>
          <w:sz w:val="20"/>
          <w:szCs w:val="20"/>
        </w:rPr>
        <w:t xml:space="preserve">CEO of </w:t>
      </w:r>
      <w:r w:rsidR="00831CC6" w:rsidRPr="009F74E1">
        <w:rPr>
          <w:rFonts w:ascii="Arial" w:hAnsi="Arial" w:cs="Arial"/>
          <w:sz w:val="20"/>
          <w:szCs w:val="20"/>
        </w:rPr>
        <w:t>MSMEDA</w:t>
      </w:r>
      <w:r w:rsidR="00831CC6" w:rsidRPr="009F74E1">
        <w:rPr>
          <w:rFonts w:ascii="Arial" w:hAnsi="Arial" w:cs="Arial"/>
          <w:b/>
          <w:bCs/>
          <w:sz w:val="20"/>
          <w:szCs w:val="20"/>
        </w:rPr>
        <w:t xml:space="preserve"> </w:t>
      </w:r>
      <w:r w:rsidRPr="009F74E1">
        <w:rPr>
          <w:rFonts w:ascii="Arial" w:hAnsi="Arial" w:cs="Arial"/>
          <w:b/>
          <w:bCs/>
          <w:sz w:val="20"/>
          <w:szCs w:val="20"/>
        </w:rPr>
        <w:t xml:space="preserve">Basil </w:t>
      </w:r>
      <w:proofErr w:type="spellStart"/>
      <w:r w:rsidRPr="009F74E1">
        <w:rPr>
          <w:rFonts w:ascii="Arial" w:hAnsi="Arial" w:cs="Arial"/>
          <w:b/>
          <w:bCs/>
          <w:sz w:val="20"/>
          <w:szCs w:val="20"/>
        </w:rPr>
        <w:t>Rahmy</w:t>
      </w:r>
      <w:proofErr w:type="spellEnd"/>
      <w:r>
        <w:rPr>
          <w:rFonts w:ascii="Arial" w:hAnsi="Arial" w:cs="Arial"/>
          <w:b/>
          <w:bCs/>
          <w:sz w:val="20"/>
          <w:szCs w:val="20"/>
        </w:rPr>
        <w:t>.</w:t>
      </w:r>
    </w:p>
    <w:p w14:paraId="32C097FC" w14:textId="0164CDBC" w:rsidR="001E2AAA" w:rsidRPr="00934373" w:rsidRDefault="001E2AAA" w:rsidP="00155DFC">
      <w:pPr>
        <w:spacing w:before="100" w:beforeAutospacing="1" w:after="100" w:afterAutospacing="1" w:line="240" w:lineRule="auto"/>
        <w:jc w:val="both"/>
        <w:rPr>
          <w:rFonts w:ascii="Arial" w:hAnsi="Arial" w:cs="Arial"/>
          <w:sz w:val="20"/>
          <w:szCs w:val="20"/>
        </w:rPr>
      </w:pPr>
      <w:r w:rsidRPr="001E2AAA">
        <w:rPr>
          <w:rFonts w:ascii="Arial" w:hAnsi="Arial" w:cs="Arial"/>
          <w:sz w:val="20"/>
          <w:szCs w:val="20"/>
        </w:rPr>
        <w:t xml:space="preserve">The operation reflects EIB </w:t>
      </w:r>
      <w:proofErr w:type="spellStart"/>
      <w:r w:rsidRPr="001E2AAA">
        <w:rPr>
          <w:rFonts w:ascii="Arial" w:hAnsi="Arial" w:cs="Arial"/>
          <w:sz w:val="20"/>
          <w:szCs w:val="20"/>
        </w:rPr>
        <w:t>Global’s</w:t>
      </w:r>
      <w:proofErr w:type="spellEnd"/>
      <w:r w:rsidRPr="001E2AAA">
        <w:rPr>
          <w:rFonts w:ascii="Arial" w:hAnsi="Arial" w:cs="Arial"/>
          <w:sz w:val="20"/>
          <w:szCs w:val="20"/>
        </w:rPr>
        <w:t xml:space="preserve"> strategy to mobilise private capital alongside experienced fund managers that can act as catalysts in local markets. The </w:t>
      </w:r>
      <w:r w:rsidR="003F6B2E">
        <w:rPr>
          <w:rFonts w:ascii="Arial" w:hAnsi="Arial" w:cs="Arial"/>
          <w:sz w:val="20"/>
          <w:szCs w:val="20"/>
        </w:rPr>
        <w:t>f</w:t>
      </w:r>
      <w:r w:rsidRPr="001E2AAA">
        <w:rPr>
          <w:rFonts w:ascii="Arial" w:hAnsi="Arial" w:cs="Arial"/>
          <w:sz w:val="20"/>
          <w:szCs w:val="20"/>
        </w:rPr>
        <w:t xml:space="preserve">und benefits from international investor cooperation, alongside </w:t>
      </w:r>
      <w:r w:rsidR="003F6B2E">
        <w:rPr>
          <w:rFonts w:ascii="Arial" w:hAnsi="Arial" w:cs="Arial"/>
          <w:sz w:val="20"/>
          <w:szCs w:val="20"/>
        </w:rPr>
        <w:t xml:space="preserve">the </w:t>
      </w:r>
      <w:r w:rsidRPr="001E2AAA">
        <w:rPr>
          <w:rFonts w:ascii="Arial" w:hAnsi="Arial" w:cs="Arial"/>
          <w:sz w:val="20"/>
          <w:szCs w:val="20"/>
        </w:rPr>
        <w:t>EIB and the International Finance Corporation (IFC) of the World Bank Group, which is already an investor in the fund. In addition, a significant number of private investors are in advanced discussions to join at final closing, underlining the fund’s strong market appeal.</w:t>
      </w:r>
    </w:p>
    <w:p w14:paraId="21937E9B" w14:textId="0637C85B" w:rsidR="001E2AAA" w:rsidRPr="00A42EFD" w:rsidRDefault="001E2AAA" w:rsidP="00155DFC">
      <w:pPr>
        <w:spacing w:before="100" w:beforeAutospacing="1" w:after="100" w:afterAutospacing="1" w:line="240" w:lineRule="auto"/>
        <w:jc w:val="both"/>
        <w:rPr>
          <w:rFonts w:ascii="Arial" w:hAnsi="Arial" w:cs="Arial"/>
          <w:sz w:val="20"/>
          <w:szCs w:val="20"/>
        </w:rPr>
      </w:pPr>
      <w:r w:rsidRPr="00A42EFD">
        <w:rPr>
          <w:rFonts w:ascii="Arial" w:hAnsi="Arial" w:cs="Arial"/>
          <w:sz w:val="20"/>
          <w:szCs w:val="20"/>
        </w:rPr>
        <w:t>The investment is aligned with the EU Global Health Strategy and the EU</w:t>
      </w:r>
      <w:r w:rsidR="003F6B2E">
        <w:rPr>
          <w:rFonts w:ascii="Arial" w:hAnsi="Arial" w:cs="Arial"/>
          <w:sz w:val="20"/>
          <w:szCs w:val="20"/>
        </w:rPr>
        <w:t>-</w:t>
      </w:r>
      <w:r w:rsidRPr="00A42EFD">
        <w:rPr>
          <w:rFonts w:ascii="Arial" w:hAnsi="Arial" w:cs="Arial"/>
          <w:sz w:val="20"/>
          <w:szCs w:val="20"/>
        </w:rPr>
        <w:t xml:space="preserve">Africa Global Gateway Investment Package, contributing to stronger regional manufacturing capacity, innovation and health security. </w:t>
      </w:r>
      <w:r w:rsidR="00225BBA" w:rsidRPr="00934373">
        <w:rPr>
          <w:rFonts w:ascii="Arial" w:hAnsi="Arial" w:cs="Arial"/>
          <w:sz w:val="20"/>
          <w:szCs w:val="20"/>
        </w:rPr>
        <w:t xml:space="preserve">By embedding gender considerations into its investment approach, the </w:t>
      </w:r>
      <w:r w:rsidR="003F6B2E">
        <w:rPr>
          <w:rFonts w:ascii="Arial" w:hAnsi="Arial" w:cs="Arial"/>
          <w:sz w:val="20"/>
          <w:szCs w:val="20"/>
        </w:rPr>
        <w:t>f</w:t>
      </w:r>
      <w:r w:rsidR="00225BBA" w:rsidRPr="00934373">
        <w:rPr>
          <w:rFonts w:ascii="Arial" w:hAnsi="Arial" w:cs="Arial"/>
          <w:sz w:val="20"/>
          <w:szCs w:val="20"/>
        </w:rPr>
        <w:t>und will ensure that at least 30% of its portfolio advances gender equality, supporting women-led enterprises and inclusive employment practices.</w:t>
      </w:r>
    </w:p>
    <w:p w14:paraId="326CD4E7" w14:textId="26F0082A" w:rsidR="001E2AAA" w:rsidRPr="00A42EFD" w:rsidRDefault="001E2AAA" w:rsidP="00155DFC">
      <w:pPr>
        <w:spacing w:before="100" w:beforeAutospacing="1" w:after="100" w:afterAutospacing="1" w:line="240" w:lineRule="auto"/>
        <w:jc w:val="both"/>
        <w:rPr>
          <w:rFonts w:ascii="Arial" w:hAnsi="Arial" w:cs="Arial"/>
          <w:sz w:val="20"/>
          <w:szCs w:val="20"/>
        </w:rPr>
      </w:pPr>
      <w:r w:rsidRPr="00A42EFD">
        <w:rPr>
          <w:rFonts w:ascii="Arial" w:hAnsi="Arial" w:cs="Arial"/>
          <w:sz w:val="20"/>
          <w:szCs w:val="20"/>
        </w:rPr>
        <w:t>By crowding</w:t>
      </w:r>
      <w:r w:rsidR="003F6B2E">
        <w:rPr>
          <w:rFonts w:ascii="Arial" w:hAnsi="Arial" w:cs="Arial"/>
          <w:sz w:val="20"/>
          <w:szCs w:val="20"/>
        </w:rPr>
        <w:t xml:space="preserve"> </w:t>
      </w:r>
      <w:r w:rsidRPr="00A42EFD">
        <w:rPr>
          <w:rFonts w:ascii="Arial" w:hAnsi="Arial" w:cs="Arial"/>
          <w:sz w:val="20"/>
          <w:szCs w:val="20"/>
        </w:rPr>
        <w:t>in additional European development finance institutions and private investors, the fund is expected to mobilise capital well beyond the EIB’s commitment, delivering a “win-win” partnership that improves health outcomes, boosts private sector growth and reinforces sustainable EU</w:t>
      </w:r>
      <w:r w:rsidR="003F6B2E">
        <w:rPr>
          <w:rFonts w:ascii="Arial" w:hAnsi="Arial" w:cs="Arial"/>
          <w:sz w:val="20"/>
          <w:szCs w:val="20"/>
        </w:rPr>
        <w:t>-</w:t>
      </w:r>
      <w:r w:rsidRPr="00A42EFD">
        <w:rPr>
          <w:rFonts w:ascii="Arial" w:hAnsi="Arial" w:cs="Arial"/>
          <w:sz w:val="20"/>
          <w:szCs w:val="20"/>
        </w:rPr>
        <w:t>Southern Neighbourhood cooperation.</w:t>
      </w:r>
    </w:p>
    <w:p w14:paraId="53E017BA" w14:textId="4F96491F" w:rsidR="0096577E" w:rsidRPr="00155DFC" w:rsidRDefault="0096577E" w:rsidP="00155DFC">
      <w:pPr>
        <w:spacing w:before="100" w:beforeAutospacing="1" w:after="100" w:afterAutospacing="1" w:line="240" w:lineRule="auto"/>
        <w:jc w:val="both"/>
        <w:rPr>
          <w:rFonts w:ascii="Arial" w:hAnsi="Arial" w:cs="Arial"/>
          <w:b/>
        </w:rPr>
      </w:pPr>
      <w:r w:rsidRPr="00155DFC">
        <w:rPr>
          <w:rFonts w:ascii="Arial" w:hAnsi="Arial" w:cs="Arial"/>
          <w:b/>
        </w:rPr>
        <w:t>Background information</w:t>
      </w:r>
    </w:p>
    <w:p w14:paraId="56FB293D" w14:textId="77777777" w:rsidR="0096577E" w:rsidRPr="0010291E" w:rsidRDefault="0096577E" w:rsidP="00155DFC">
      <w:pPr>
        <w:pStyle w:val="EIB"/>
        <w:spacing w:before="100" w:beforeAutospacing="1" w:after="100" w:afterAutospacing="1"/>
        <w:rPr>
          <w:b/>
          <w:bCs/>
          <w:sz w:val="22"/>
          <w:szCs w:val="22"/>
        </w:rPr>
      </w:pPr>
      <w:r w:rsidRPr="0010291E">
        <w:rPr>
          <w:b/>
          <w:bCs/>
          <w:sz w:val="22"/>
          <w:szCs w:val="22"/>
        </w:rPr>
        <w:t>About EIB Global</w:t>
      </w:r>
    </w:p>
    <w:p w14:paraId="6F8834E1" w14:textId="77777777" w:rsidR="00A31AA0" w:rsidRPr="004656D4" w:rsidRDefault="00A31AA0" w:rsidP="00155DFC">
      <w:pPr>
        <w:spacing w:before="100" w:beforeAutospacing="1" w:after="100" w:afterAutospacing="1" w:line="240" w:lineRule="auto"/>
        <w:jc w:val="both"/>
        <w:rPr>
          <w:rFonts w:ascii="Arial" w:hAnsi="Arial"/>
          <w:bCs/>
          <w:sz w:val="20"/>
          <w:szCs w:val="20"/>
        </w:rPr>
      </w:pPr>
      <w:bookmarkStart w:id="0" w:name="_Hlk129280226"/>
      <w:r w:rsidRPr="004656D4">
        <w:rPr>
          <w:rFonts w:ascii="Arial" w:hAnsi="Arial"/>
          <w:sz w:val="20"/>
        </w:rPr>
        <w:t>The European Investment Bank (</w:t>
      </w:r>
      <w:proofErr w:type="spellStart"/>
      <w:r w:rsidRPr="004656D4">
        <w:rPr>
          <w:rFonts w:ascii="Arial" w:hAnsi="Arial"/>
          <w:sz w:val="20"/>
        </w:rPr>
        <w:t>ElB</w:t>
      </w:r>
      <w:proofErr w:type="spellEnd"/>
      <w:r w:rsidRPr="004656D4">
        <w:rPr>
          <w:rFonts w:ascii="Arial" w:hAnsi="Arial"/>
          <w:sz w:val="20"/>
        </w:rPr>
        <w:t>) is the long-term lending institution of the European Union, owned by its Member States. It finances investments that contribute to EU policy objectives.</w:t>
      </w:r>
    </w:p>
    <w:bookmarkStart w:id="1" w:name="_Hlk213426180"/>
    <w:p w14:paraId="5761A06F" w14:textId="77777777" w:rsidR="00A31AA0" w:rsidRPr="004656D4" w:rsidRDefault="00A31AA0" w:rsidP="00155DFC">
      <w:pPr>
        <w:spacing w:before="100" w:beforeAutospacing="1" w:after="100" w:afterAutospacing="1" w:line="240" w:lineRule="auto"/>
        <w:jc w:val="both"/>
        <w:rPr>
          <w:rFonts w:ascii="Arial" w:hAnsi="Arial"/>
          <w:bCs/>
          <w:sz w:val="20"/>
          <w:szCs w:val="20"/>
        </w:rPr>
      </w:pPr>
      <w:r w:rsidRPr="004656D4">
        <w:rPr>
          <w:sz w:val="20"/>
        </w:rPr>
        <w:fldChar w:fldCharType="begin"/>
      </w:r>
      <w:r w:rsidRPr="004656D4">
        <w:rPr>
          <w:sz w:val="20"/>
        </w:rPr>
        <w:instrText>HYPERLINK "https://www.eib.org/global/index.htm"</w:instrText>
      </w:r>
      <w:r w:rsidRPr="004656D4">
        <w:rPr>
          <w:sz w:val="20"/>
        </w:rPr>
      </w:r>
      <w:r w:rsidRPr="004656D4">
        <w:rPr>
          <w:sz w:val="20"/>
        </w:rPr>
        <w:fldChar w:fldCharType="separate"/>
      </w:r>
      <w:r w:rsidRPr="004656D4">
        <w:rPr>
          <w:rStyle w:val="Hyperlink"/>
          <w:rFonts w:ascii="Arial" w:hAnsi="Arial"/>
        </w:rPr>
        <w:t>EIB Global</w:t>
      </w:r>
      <w:r w:rsidRPr="004656D4">
        <w:rPr>
          <w:sz w:val="20"/>
        </w:rPr>
        <w:fldChar w:fldCharType="end"/>
      </w:r>
      <w:r w:rsidRPr="004656D4">
        <w:rPr>
          <w:rFonts w:ascii="Arial" w:hAnsi="Arial"/>
          <w:sz w:val="20"/>
        </w:rPr>
        <w:t xml:space="preserve"> is the EIB Group’s specialised arm devoted to increasing the impact of international partnerships and development finance, and a key partner of the Global Gateway. It aims to support around €100 billion of investment by the end of 2027. </w:t>
      </w:r>
      <w:bookmarkEnd w:id="1"/>
      <w:r w:rsidRPr="004656D4">
        <w:rPr>
          <w:rFonts w:ascii="Arial" w:hAnsi="Arial"/>
          <w:sz w:val="20"/>
        </w:rPr>
        <w:t xml:space="preserve">EIB Global brings the EIB Group closer to people, companies and institutions through its </w:t>
      </w:r>
      <w:hyperlink r:id="rId12" w:history="1">
        <w:r w:rsidRPr="004656D4">
          <w:rPr>
            <w:rStyle w:val="Hyperlink"/>
            <w:rFonts w:ascii="Arial" w:hAnsi="Arial"/>
          </w:rPr>
          <w:t>offices across the world</w:t>
        </w:r>
      </w:hyperlink>
      <w:r w:rsidRPr="004656D4">
        <w:t>.</w:t>
      </w:r>
      <w:r w:rsidRPr="004656D4">
        <w:rPr>
          <w:rFonts w:ascii="Arial" w:hAnsi="Arial"/>
          <w:sz w:val="20"/>
        </w:rPr>
        <w:t xml:space="preserve"> Photos of EIB headquarters for media use are available </w:t>
      </w:r>
      <w:hyperlink r:id="rId13" w:history="1">
        <w:r w:rsidRPr="004656D4">
          <w:rPr>
            <w:rStyle w:val="Hyperlink"/>
            <w:rFonts w:ascii="Arial" w:hAnsi="Arial"/>
          </w:rPr>
          <w:t>here</w:t>
        </w:r>
      </w:hyperlink>
      <w:r w:rsidRPr="004656D4">
        <w:rPr>
          <w:rFonts w:ascii="Arial" w:hAnsi="Arial"/>
          <w:sz w:val="20"/>
        </w:rPr>
        <w:t>.</w:t>
      </w:r>
    </w:p>
    <w:p w14:paraId="463669C7" w14:textId="77777777" w:rsidR="002022D1" w:rsidRPr="00711392" w:rsidRDefault="002022D1" w:rsidP="00155DFC">
      <w:pPr>
        <w:pStyle w:val="EIB"/>
        <w:spacing w:before="100" w:beforeAutospacing="1" w:after="100" w:afterAutospacing="1"/>
      </w:pPr>
      <w:r w:rsidRPr="00711392">
        <w:rPr>
          <w:b/>
          <w:bCs/>
        </w:rPr>
        <w:t>About the EIB Group</w:t>
      </w:r>
    </w:p>
    <w:p w14:paraId="3084E25E" w14:textId="4791A386" w:rsidR="002022D1" w:rsidRDefault="002022D1" w:rsidP="00155DFC">
      <w:pPr>
        <w:pStyle w:val="EIB"/>
        <w:spacing w:before="100" w:beforeAutospacing="1" w:after="100" w:afterAutospacing="1"/>
      </w:pPr>
      <w:r w:rsidRPr="00711392">
        <w:lastRenderedPageBreak/>
        <w:t xml:space="preserve">The </w:t>
      </w:r>
      <w:r>
        <w:t>EIB</w:t>
      </w:r>
      <w:r w:rsidRPr="00711392">
        <w:t xml:space="preserve"> Group,</w:t>
      </w:r>
      <w:r w:rsidRPr="00711392">
        <w:rPr>
          <w:rFonts w:ascii="Roboto" w:eastAsiaTheme="minorHAnsi" w:hAnsi="Roboto" w:cs="Calibri"/>
          <w:color w:val="333333"/>
          <w:sz w:val="27"/>
          <w:szCs w:val="27"/>
          <w:shd w:val="clear" w:color="auto" w:fill="FFFFFF"/>
          <w:lang w:eastAsia="en-US"/>
        </w:rPr>
        <w:t xml:space="preserve"> </w:t>
      </w:r>
      <w:r w:rsidRPr="00711392">
        <w:t>consisting of the European Investment Bank and the </w:t>
      </w:r>
      <w:hyperlink r:id="rId14" w:history="1">
        <w:r w:rsidRPr="00711392">
          <w:rPr>
            <w:rStyle w:val="Hyperlink"/>
          </w:rPr>
          <w:t>European Investment Fund</w:t>
        </w:r>
      </w:hyperlink>
      <w:r w:rsidRPr="00711392">
        <w:t xml:space="preserve">, is the biggest multilateral financial institution in the world and one of the largest providers of finance for climate action. As the </w:t>
      </w:r>
      <w:r>
        <w:t>b</w:t>
      </w:r>
      <w:r w:rsidRPr="00711392">
        <w:t xml:space="preserve">ank of the European Union, </w:t>
      </w:r>
      <w:r>
        <w:t>its</w:t>
      </w:r>
      <w:r w:rsidRPr="00711392">
        <w:t xml:space="preserve"> shareholders are the EU Member States, and </w:t>
      </w:r>
      <w:r>
        <w:t>it works</w:t>
      </w:r>
      <w:r w:rsidRPr="00711392">
        <w:t xml:space="preserve"> in close collaboration with the European Commission. </w:t>
      </w:r>
      <w:r>
        <w:t>The EIB Group’s</w:t>
      </w:r>
      <w:r w:rsidRPr="00711392">
        <w:t xml:space="preserve"> policy priorities are financing </w:t>
      </w:r>
      <w:r>
        <w:t>small and medium firms</w:t>
      </w:r>
      <w:r w:rsidRPr="00711392">
        <w:t xml:space="preserve">, innovation, digital and human capital, sustainable cities and regions, and sustainable energy and natural resources. </w:t>
      </w:r>
      <w:r>
        <w:t>Its</w:t>
      </w:r>
      <w:r w:rsidRPr="00711392">
        <w:t xml:space="preserve"> work extends beyond Europe to over 160 countries. </w:t>
      </w:r>
    </w:p>
    <w:p w14:paraId="2C3DD4E3" w14:textId="6175FFC2" w:rsidR="0010291E" w:rsidRPr="00A31AA0" w:rsidRDefault="0010291E" w:rsidP="00155DFC">
      <w:pPr>
        <w:spacing w:before="100" w:beforeAutospacing="1" w:after="100" w:afterAutospacing="1" w:line="240" w:lineRule="auto"/>
        <w:jc w:val="both"/>
        <w:rPr>
          <w:rFonts w:ascii="Arial" w:hAnsi="Arial" w:cs="Arial"/>
          <w:b/>
          <w:bCs/>
          <w:sz w:val="20"/>
          <w:szCs w:val="20"/>
        </w:rPr>
      </w:pPr>
      <w:r w:rsidRPr="00A31AA0">
        <w:rPr>
          <w:rFonts w:ascii="Arial" w:hAnsi="Arial" w:cs="Arial"/>
          <w:b/>
          <w:bCs/>
          <w:sz w:val="20"/>
          <w:szCs w:val="20"/>
        </w:rPr>
        <w:t>About the Global Gateway Investment Agenda</w:t>
      </w:r>
    </w:p>
    <w:bookmarkEnd w:id="0"/>
    <w:p w14:paraId="5B1CD0C5" w14:textId="06A6346D" w:rsidR="0010291E" w:rsidRDefault="0010291E" w:rsidP="00155DFC">
      <w:pPr>
        <w:spacing w:before="100" w:beforeAutospacing="1" w:after="100" w:afterAutospacing="1" w:line="240" w:lineRule="auto"/>
        <w:jc w:val="both"/>
        <w:rPr>
          <w:rFonts w:ascii="Arial" w:eastAsia="Times New Roman" w:hAnsi="Arial" w:cs="Arial"/>
          <w:color w:val="000000"/>
          <w:sz w:val="20"/>
          <w:szCs w:val="20"/>
          <w:lang w:eastAsia="en-GB"/>
        </w:rPr>
      </w:pPr>
      <w:r w:rsidRPr="0010291E">
        <w:rPr>
          <w:rFonts w:ascii="Arial" w:eastAsia="Times New Roman" w:hAnsi="Arial" w:cs="Arial"/>
          <w:color w:val="000000"/>
          <w:sz w:val="20"/>
          <w:szCs w:val="20"/>
          <w:lang w:eastAsia="en-GB"/>
        </w:rPr>
        <w:t xml:space="preserve">EIB Global is a key partner in the implementation of the European Union’s </w:t>
      </w:r>
      <w:hyperlink r:id="rId15" w:history="1">
        <w:r w:rsidRPr="00A31AA0">
          <w:rPr>
            <w:rFonts w:ascii="Arial" w:eastAsia="Times New Roman" w:hAnsi="Arial" w:cs="Arial"/>
            <w:color w:val="000000"/>
            <w:sz w:val="20"/>
            <w:szCs w:val="20"/>
            <w:lang w:eastAsia="en-GB"/>
          </w:rPr>
          <w:t>Global Gateway</w:t>
        </w:r>
      </w:hyperlink>
      <w:r w:rsidRPr="0010291E">
        <w:rPr>
          <w:rFonts w:ascii="Arial" w:eastAsia="Times New Roman" w:hAnsi="Arial" w:cs="Arial"/>
          <w:color w:val="000000"/>
          <w:sz w:val="20"/>
          <w:szCs w:val="20"/>
          <w:lang w:eastAsia="en-GB"/>
        </w:rPr>
        <w:t xml:space="preserve"> Investment Agenda, supporting sound projects that </w:t>
      </w:r>
      <w:bookmarkStart w:id="2" w:name="_Hlk126705277"/>
      <w:r w:rsidRPr="0010291E">
        <w:rPr>
          <w:rFonts w:ascii="Arial" w:eastAsia="Times New Roman" w:hAnsi="Arial" w:cs="Arial"/>
          <w:color w:val="000000"/>
          <w:sz w:val="20"/>
          <w:szCs w:val="20"/>
          <w:lang w:eastAsia="en-GB"/>
        </w:rPr>
        <w:t>improve global and regional connectivity in the digital, climate, transport, health, energy and education sectors</w:t>
      </w:r>
      <w:bookmarkEnd w:id="2"/>
      <w:r w:rsidRPr="0010291E">
        <w:rPr>
          <w:rFonts w:ascii="Arial" w:eastAsia="Times New Roman" w:hAnsi="Arial" w:cs="Arial"/>
          <w:color w:val="000000"/>
          <w:sz w:val="20"/>
          <w:szCs w:val="20"/>
          <w:lang w:eastAsia="en-GB"/>
        </w:rPr>
        <w:t xml:space="preserve">. Investing in connectivity is at the very heart of what EIB Global does, building on the Bank’s 65 years of experience in this domain. </w:t>
      </w:r>
    </w:p>
    <w:p w14:paraId="78E5C5A7" w14:textId="1713118B" w:rsidR="00EA1472" w:rsidRDefault="00A31AA0" w:rsidP="00155DFC">
      <w:pPr>
        <w:spacing w:before="100" w:beforeAutospacing="1" w:after="100" w:afterAutospacing="1" w:line="240" w:lineRule="auto"/>
        <w:jc w:val="both"/>
        <w:rPr>
          <w:rFonts w:ascii="Arial" w:eastAsia="Times New Roman" w:hAnsi="Arial" w:cs="Arial"/>
          <w:b/>
          <w:bCs/>
          <w:color w:val="000000"/>
          <w:sz w:val="20"/>
          <w:szCs w:val="20"/>
          <w:lang w:eastAsia="en-GB"/>
        </w:rPr>
      </w:pPr>
      <w:r w:rsidRPr="00310C23">
        <w:rPr>
          <w:rFonts w:ascii="Arial" w:eastAsia="Times New Roman" w:hAnsi="Arial" w:cs="Arial"/>
          <w:b/>
          <w:bCs/>
          <w:color w:val="000000"/>
          <w:sz w:val="20"/>
          <w:szCs w:val="20"/>
          <w:lang w:eastAsia="en-GB"/>
        </w:rPr>
        <w:t xml:space="preserve">About </w:t>
      </w:r>
      <w:r w:rsidR="009409FC" w:rsidRPr="00310C23">
        <w:rPr>
          <w:rFonts w:ascii="Arial" w:eastAsia="Times New Roman" w:hAnsi="Arial" w:cs="Arial"/>
          <w:b/>
          <w:bCs/>
          <w:color w:val="000000"/>
          <w:sz w:val="20"/>
          <w:szCs w:val="20"/>
          <w:lang w:eastAsia="en-GB"/>
        </w:rPr>
        <w:t>Alta Semper Capital</w:t>
      </w:r>
    </w:p>
    <w:p w14:paraId="05D62DAA" w14:textId="77777777" w:rsidR="00386FBE" w:rsidRPr="00AF35CB" w:rsidRDefault="00386FBE" w:rsidP="00386FBE">
      <w:pPr>
        <w:spacing w:before="100" w:beforeAutospacing="1" w:after="100" w:afterAutospacing="1" w:line="240" w:lineRule="auto"/>
        <w:jc w:val="both"/>
        <w:rPr>
          <w:rFonts w:ascii="Arial" w:eastAsia="Times New Roman" w:hAnsi="Arial" w:cs="Arial"/>
          <w:color w:val="000000"/>
          <w:sz w:val="20"/>
          <w:szCs w:val="20"/>
          <w:lang w:eastAsia="en-GB"/>
        </w:rPr>
      </w:pPr>
      <w:hyperlink r:id="rId16" w:history="1">
        <w:r w:rsidRPr="00AF35CB">
          <w:rPr>
            <w:rFonts w:ascii="Arial" w:eastAsia="Times New Roman" w:hAnsi="Arial" w:cs="Arial"/>
            <w:color w:val="000000"/>
            <w:sz w:val="20"/>
            <w:szCs w:val="20"/>
            <w:lang w:eastAsia="en-GB"/>
          </w:rPr>
          <w:t>Alta Semper</w:t>
        </w:r>
      </w:hyperlink>
      <w:r w:rsidRPr="00AF35CB">
        <w:rPr>
          <w:rFonts w:ascii="Arial" w:eastAsia="Times New Roman" w:hAnsi="Arial" w:cs="Arial"/>
          <w:color w:val="000000"/>
          <w:sz w:val="20"/>
          <w:szCs w:val="20"/>
          <w:lang w:eastAsia="en-GB"/>
        </w:rPr>
        <w:t xml:space="preserve"> Capital is a private equity firm focused on investing in healthcare, health-tech and consumer health opportunities across high-growth markets. Key investments include </w:t>
      </w:r>
      <w:hyperlink r:id="rId17" w:history="1">
        <w:r w:rsidRPr="00AF35CB">
          <w:rPr>
            <w:rFonts w:ascii="Arial" w:eastAsia="Times New Roman" w:hAnsi="Arial" w:cs="Arial"/>
            <w:color w:val="000000"/>
            <w:sz w:val="20"/>
            <w:szCs w:val="20"/>
            <w:lang w:eastAsia="en-GB"/>
          </w:rPr>
          <w:t>Macro Pharmaceuticals</w:t>
        </w:r>
      </w:hyperlink>
      <w:r w:rsidRPr="00AF35CB">
        <w:rPr>
          <w:rFonts w:ascii="Arial" w:eastAsia="Times New Roman" w:hAnsi="Arial" w:cs="Arial"/>
          <w:color w:val="000000"/>
          <w:sz w:val="20"/>
          <w:szCs w:val="20"/>
          <w:lang w:eastAsia="en-GB"/>
        </w:rPr>
        <w:t xml:space="preserve"> (Egypt’s leading cosmeceutical and generics pharma company), </w:t>
      </w:r>
      <w:hyperlink r:id="rId18" w:history="1">
        <w:r w:rsidRPr="00AF35CB">
          <w:rPr>
            <w:rFonts w:ascii="Arial" w:eastAsia="Times New Roman" w:hAnsi="Arial" w:cs="Arial"/>
            <w:color w:val="000000"/>
            <w:sz w:val="20"/>
            <w:szCs w:val="20"/>
            <w:lang w:eastAsia="en-GB"/>
          </w:rPr>
          <w:t>ODM</w:t>
        </w:r>
      </w:hyperlink>
      <w:r w:rsidRPr="00AF35CB">
        <w:rPr>
          <w:rFonts w:ascii="Arial" w:eastAsia="Times New Roman" w:hAnsi="Arial" w:cs="Arial"/>
          <w:color w:val="000000"/>
          <w:sz w:val="20"/>
          <w:szCs w:val="20"/>
          <w:lang w:eastAsia="en-GB"/>
        </w:rPr>
        <w:t xml:space="preserve"> (Morocco’s leading oncology, radiology and diagnostics platform), </w:t>
      </w:r>
      <w:hyperlink r:id="rId19" w:history="1">
        <w:r w:rsidRPr="00AF35CB">
          <w:rPr>
            <w:rFonts w:ascii="Arial" w:eastAsia="Times New Roman" w:hAnsi="Arial" w:cs="Arial"/>
            <w:color w:val="000000"/>
            <w:sz w:val="20"/>
            <w:szCs w:val="20"/>
            <w:lang w:eastAsia="en-GB"/>
          </w:rPr>
          <w:t>MYDAWA</w:t>
        </w:r>
      </w:hyperlink>
      <w:r w:rsidRPr="00AF35CB">
        <w:rPr>
          <w:rFonts w:ascii="Arial" w:eastAsia="Times New Roman" w:hAnsi="Arial" w:cs="Arial"/>
          <w:color w:val="000000"/>
          <w:sz w:val="20"/>
          <w:szCs w:val="20"/>
          <w:lang w:eastAsia="en-GB"/>
        </w:rPr>
        <w:t xml:space="preserve"> (Africa’s leading online pharmacy &amp; telemedicine platform) and </w:t>
      </w:r>
      <w:hyperlink r:id="rId20" w:history="1">
        <w:r w:rsidRPr="00AF35CB">
          <w:rPr>
            <w:rFonts w:ascii="Arial" w:eastAsia="Times New Roman" w:hAnsi="Arial" w:cs="Arial"/>
            <w:color w:val="000000"/>
            <w:sz w:val="20"/>
            <w:szCs w:val="20"/>
            <w:lang w:eastAsia="en-GB"/>
          </w:rPr>
          <w:t>Allmed Medical</w:t>
        </w:r>
      </w:hyperlink>
      <w:r w:rsidRPr="00AF35CB">
        <w:rPr>
          <w:rFonts w:ascii="Arial" w:eastAsia="Times New Roman" w:hAnsi="Arial" w:cs="Arial"/>
          <w:color w:val="000000"/>
          <w:sz w:val="20"/>
          <w:szCs w:val="20"/>
          <w:lang w:eastAsia="en-GB"/>
        </w:rPr>
        <w:t xml:space="preserve"> (a leading innovator &amp; manufacturer of renal care products, as well as the largest medical device manufacturer focussed on renal care across the Global South).</w:t>
      </w:r>
    </w:p>
    <w:p w14:paraId="3D987BAC" w14:textId="5DE0494E" w:rsidR="009409FC" w:rsidRDefault="009409FC" w:rsidP="00155DFC">
      <w:pPr>
        <w:spacing w:before="100" w:beforeAutospacing="1" w:after="100" w:afterAutospacing="1" w:line="240" w:lineRule="auto"/>
        <w:jc w:val="both"/>
        <w:rPr>
          <w:rFonts w:ascii="Arial" w:eastAsia="Times New Roman" w:hAnsi="Arial" w:cs="Arial"/>
          <w:b/>
          <w:bCs/>
          <w:color w:val="000000"/>
          <w:sz w:val="20"/>
          <w:szCs w:val="20"/>
          <w:lang w:eastAsia="en-GB"/>
        </w:rPr>
      </w:pPr>
      <w:r w:rsidRPr="00310C23">
        <w:rPr>
          <w:rFonts w:ascii="Arial" w:eastAsia="Times New Roman" w:hAnsi="Arial" w:cs="Arial"/>
          <w:b/>
          <w:bCs/>
          <w:color w:val="000000"/>
          <w:sz w:val="20"/>
          <w:szCs w:val="20"/>
          <w:lang w:eastAsia="en-GB"/>
        </w:rPr>
        <w:t>About IFC</w:t>
      </w:r>
    </w:p>
    <w:p w14:paraId="701F8B86" w14:textId="77777777" w:rsidR="00386FBE" w:rsidRPr="00386FBE" w:rsidRDefault="00386FBE" w:rsidP="00386FBE">
      <w:pPr>
        <w:spacing w:before="100" w:beforeAutospacing="1" w:after="100" w:afterAutospacing="1" w:line="240" w:lineRule="auto"/>
        <w:jc w:val="both"/>
        <w:rPr>
          <w:rFonts w:ascii="Arial" w:hAnsi="Arial" w:cs="Arial"/>
          <w:sz w:val="20"/>
          <w:szCs w:val="20"/>
        </w:rPr>
      </w:pPr>
      <w:r w:rsidRPr="00386FBE">
        <w:rPr>
          <w:rFonts w:ascii="Arial" w:hAnsi="Arial" w:cs="Arial"/>
          <w:sz w:val="20"/>
          <w:szCs w:val="20"/>
        </w:rPr>
        <w:t>IFC — a member of the World Bank Group — is the largest global development institution focused on the private sector in emerging markets. We work in more than 100 countries, using our capital, expertise, and influence to create markets and opportunities in developing countries. In fiscal year 2025, IFC committed a record $71.7 billion to private companies and financial institutions in developing countries, leveraging private sector solutions and mobilizing private capital to create a world free of poverty on a liveable planet. For more information, visit </w:t>
      </w:r>
      <w:hyperlink r:id="rId21" w:history="1">
        <w:r w:rsidRPr="00386FBE">
          <w:rPr>
            <w:rFonts w:ascii="Arial" w:hAnsi="Arial" w:cs="Arial"/>
            <w:sz w:val="20"/>
            <w:szCs w:val="20"/>
          </w:rPr>
          <w:t>www.ifc.org</w:t>
        </w:r>
      </w:hyperlink>
      <w:r w:rsidRPr="00386FBE">
        <w:rPr>
          <w:rFonts w:ascii="Arial" w:hAnsi="Arial" w:cs="Arial"/>
          <w:sz w:val="20"/>
          <w:szCs w:val="20"/>
        </w:rPr>
        <w:t>.</w:t>
      </w:r>
    </w:p>
    <w:p w14:paraId="0470C219" w14:textId="722CDF7A" w:rsidR="0096577E" w:rsidRPr="00310C23" w:rsidRDefault="0096577E" w:rsidP="00155DFC">
      <w:pPr>
        <w:spacing w:after="0" w:line="240" w:lineRule="auto"/>
        <w:jc w:val="both"/>
        <w:rPr>
          <w:rFonts w:ascii="Arial" w:hAnsi="Arial" w:cs="Arial"/>
          <w:b/>
          <w:bCs/>
          <w:szCs w:val="20"/>
        </w:rPr>
      </w:pPr>
      <w:r w:rsidRPr="00310C23">
        <w:rPr>
          <w:rFonts w:ascii="Arial" w:hAnsi="Arial" w:cs="Arial"/>
          <w:b/>
          <w:bCs/>
          <w:szCs w:val="20"/>
        </w:rPr>
        <w:t>Press contacts</w:t>
      </w:r>
    </w:p>
    <w:p w14:paraId="305EAA3D" w14:textId="77777777" w:rsidR="00155DFC" w:rsidRPr="00310C23" w:rsidRDefault="00155DFC" w:rsidP="00155DFC">
      <w:pPr>
        <w:spacing w:after="0" w:line="240" w:lineRule="auto"/>
        <w:jc w:val="both"/>
        <w:rPr>
          <w:rFonts w:ascii="Arial" w:hAnsi="Arial" w:cs="Arial"/>
          <w:b/>
          <w:bCs/>
          <w:szCs w:val="20"/>
        </w:rPr>
      </w:pPr>
    </w:p>
    <w:p w14:paraId="5C7C0817" w14:textId="18F4EA71" w:rsidR="0096577E" w:rsidRPr="002B6D24" w:rsidRDefault="0096577E" w:rsidP="00155DFC">
      <w:pPr>
        <w:spacing w:after="0" w:line="240" w:lineRule="auto"/>
        <w:jc w:val="both"/>
        <w:rPr>
          <w:sz w:val="20"/>
          <w:szCs w:val="20"/>
        </w:rPr>
      </w:pPr>
      <w:r w:rsidRPr="002B6D24">
        <w:rPr>
          <w:rFonts w:ascii="Arial" w:hAnsi="Arial" w:cs="Arial"/>
          <w:b/>
          <w:sz w:val="20"/>
          <w:szCs w:val="20"/>
        </w:rPr>
        <w:t>EIB: Enrico Possenti</w:t>
      </w:r>
      <w:r w:rsidRPr="002B6D24">
        <w:rPr>
          <w:rStyle w:val="Strong"/>
          <w:sz w:val="20"/>
          <w:szCs w:val="20"/>
        </w:rPr>
        <w:t xml:space="preserve">, </w:t>
      </w:r>
      <w:hyperlink r:id="rId22" w:history="1">
        <w:r w:rsidRPr="002B6D24">
          <w:rPr>
            <w:rStyle w:val="Hyperlink"/>
            <w:rFonts w:ascii="Arial" w:hAnsi="Arial" w:cs="Arial"/>
            <w:szCs w:val="20"/>
          </w:rPr>
          <w:t>e.possenti@eib.org</w:t>
        </w:r>
      </w:hyperlink>
      <w:r w:rsidR="003F6B2E" w:rsidRPr="002B6D24">
        <w:t>,</w:t>
      </w:r>
      <w:r w:rsidRPr="002B6D24">
        <w:rPr>
          <w:rStyle w:val="ui-iconui-icon-mail-closed"/>
          <w:rFonts w:ascii="Arial" w:hAnsi="Arial" w:cs="Arial"/>
          <w:sz w:val="20"/>
          <w:szCs w:val="20"/>
        </w:rPr>
        <w:t xml:space="preserve"> tel.:</w:t>
      </w:r>
      <w:r w:rsidRPr="002B6D24">
        <w:rPr>
          <w:rStyle w:val="ui-iconui-icon-eib-phone"/>
          <w:rFonts w:ascii="Arial" w:hAnsi="Arial" w:cs="Arial"/>
          <w:sz w:val="20"/>
          <w:szCs w:val="20"/>
        </w:rPr>
        <w:t> </w:t>
      </w:r>
      <w:r w:rsidRPr="002B6D24">
        <w:rPr>
          <w:rFonts w:ascii="Arial" w:hAnsi="Arial" w:cs="Arial"/>
          <w:sz w:val="20"/>
          <w:szCs w:val="20"/>
        </w:rPr>
        <w:t>+352 4379 82144, mobile: +352 691 28 55 32</w:t>
      </w:r>
      <w:r w:rsidRPr="002B6D24">
        <w:rPr>
          <w:rFonts w:ascii="Arial" w:hAnsi="Arial" w:cs="Arial"/>
          <w:sz w:val="20"/>
          <w:szCs w:val="20"/>
        </w:rPr>
        <w:br/>
        <w:t xml:space="preserve">Website: </w:t>
      </w:r>
      <w:hyperlink r:id="rId23" w:history="1">
        <w:r w:rsidRPr="002B6D24">
          <w:rPr>
            <w:rStyle w:val="Hyperlink"/>
            <w:rFonts w:ascii="Arial" w:hAnsi="Arial" w:cs="Arial"/>
            <w:szCs w:val="20"/>
          </w:rPr>
          <w:t>www.eib.org/press</w:t>
        </w:r>
      </w:hyperlink>
      <w:r w:rsidRPr="002B6D24">
        <w:rPr>
          <w:rFonts w:ascii="Arial" w:hAnsi="Arial" w:cs="Arial"/>
          <w:sz w:val="20"/>
          <w:szCs w:val="20"/>
        </w:rPr>
        <w:t xml:space="preserve"> </w:t>
      </w:r>
      <w:r w:rsidRPr="002B6D24">
        <w:rPr>
          <w:rFonts w:ascii="Arial" w:hAnsi="Arial" w:cs="Arial"/>
          <w:color w:val="000000"/>
          <w:sz w:val="20"/>
          <w:szCs w:val="20"/>
          <w:shd w:val="clear" w:color="auto" w:fill="FFFFFF"/>
        </w:rPr>
        <w:t xml:space="preserve">– </w:t>
      </w:r>
      <w:r w:rsidRPr="002B6D24">
        <w:rPr>
          <w:rFonts w:ascii="Arial" w:hAnsi="Arial" w:cs="Arial"/>
          <w:sz w:val="20"/>
          <w:szCs w:val="20"/>
        </w:rPr>
        <w:t>Press Office: </w:t>
      </w:r>
      <w:hyperlink r:id="rId24" w:history="1">
        <w:r w:rsidRPr="002B6D24">
          <w:rPr>
            <w:rStyle w:val="Hyperlink"/>
            <w:rFonts w:ascii="Arial" w:hAnsi="Arial" w:cs="Arial"/>
            <w:szCs w:val="20"/>
          </w:rPr>
          <w:t>press@eib.org</w:t>
        </w:r>
      </w:hyperlink>
    </w:p>
    <w:p w14:paraId="1D4F51B8" w14:textId="316D3D2D" w:rsidR="0096577E" w:rsidRPr="00310C23" w:rsidRDefault="0096577E" w:rsidP="00155DFC">
      <w:pPr>
        <w:spacing w:after="0" w:line="240" w:lineRule="auto"/>
        <w:rPr>
          <w:sz w:val="20"/>
          <w:szCs w:val="20"/>
        </w:rPr>
      </w:pPr>
      <w:hyperlink r:id="rId25" w:history="1">
        <w:r w:rsidRPr="00310C23">
          <w:rPr>
            <w:noProof/>
            <w:sz w:val="20"/>
            <w:szCs w:val="20"/>
          </w:rPr>
          <w:fldChar w:fldCharType="begin"/>
        </w:r>
        <w:r w:rsidRPr="00310C23">
          <w:rPr>
            <w:noProof/>
            <w:sz w:val="20"/>
            <w:szCs w:val="20"/>
          </w:rPr>
          <w:instrText xml:space="preserve"> INCLUDEPICTURE  "cid:image007.png@01D4A773.FF9D17F0" \* MERGEFORMATINET </w:instrText>
        </w:r>
        <w:r w:rsidRPr="00310C23">
          <w:rPr>
            <w:noProof/>
            <w:sz w:val="20"/>
            <w:szCs w:val="20"/>
          </w:rPr>
          <w:fldChar w:fldCharType="separate"/>
        </w:r>
        <w:r w:rsidRPr="00310C23">
          <w:rPr>
            <w:noProof/>
            <w:sz w:val="20"/>
            <w:szCs w:val="20"/>
          </w:rPr>
          <w:fldChar w:fldCharType="begin"/>
        </w:r>
        <w:r w:rsidRPr="00310C23">
          <w:rPr>
            <w:noProof/>
            <w:sz w:val="20"/>
            <w:szCs w:val="20"/>
          </w:rPr>
          <w:instrText xml:space="preserve"> INCLUDEPICTURE  "cid:image007.png@01D4A773.FF9D17F0" \* MERGEFORMATINET </w:instrText>
        </w:r>
        <w:r w:rsidRPr="00310C23">
          <w:rPr>
            <w:noProof/>
            <w:sz w:val="20"/>
            <w:szCs w:val="20"/>
          </w:rPr>
          <w:fldChar w:fldCharType="separate"/>
        </w:r>
        <w:r>
          <w:rPr>
            <w:noProof/>
            <w:sz w:val="20"/>
            <w:szCs w:val="20"/>
          </w:rPr>
          <w:fldChar w:fldCharType="begin"/>
        </w:r>
        <w:r>
          <w:rPr>
            <w:noProof/>
            <w:sz w:val="20"/>
            <w:szCs w:val="20"/>
          </w:rPr>
          <w:instrText xml:space="preserve"> INCLUDEPICTURE  "cid:image007.png@01D4A773.FF9D17F0" \* MERGEFORMATINET </w:instrText>
        </w:r>
        <w:r>
          <w:rPr>
            <w:noProof/>
            <w:sz w:val="20"/>
            <w:szCs w:val="20"/>
          </w:rPr>
          <w:fldChar w:fldCharType="separate"/>
        </w:r>
        <w:r>
          <w:rPr>
            <w:noProof/>
            <w:sz w:val="20"/>
            <w:szCs w:val="20"/>
          </w:rPr>
          <w:fldChar w:fldCharType="begin"/>
        </w:r>
        <w:r>
          <w:rPr>
            <w:noProof/>
            <w:sz w:val="20"/>
            <w:szCs w:val="20"/>
          </w:rPr>
          <w:instrText xml:space="preserve"> INCLUDEPICTURE  "cid:image007.png@01D4A773.FF9D17F0" \* MERGEFORMATINET </w:instrText>
        </w:r>
        <w:r>
          <w:rPr>
            <w:noProof/>
            <w:sz w:val="20"/>
            <w:szCs w:val="20"/>
          </w:rPr>
          <w:fldChar w:fldCharType="separate"/>
        </w:r>
        <w:r>
          <w:rPr>
            <w:noProof/>
            <w:sz w:val="20"/>
            <w:szCs w:val="20"/>
          </w:rPr>
          <w:fldChar w:fldCharType="begin"/>
        </w:r>
        <w:r>
          <w:rPr>
            <w:noProof/>
            <w:sz w:val="20"/>
            <w:szCs w:val="20"/>
          </w:rPr>
          <w:instrText xml:space="preserve"> INCLUDEPICTURE  "cid:image007.png@01D4A773.FF9D17F0" \* MERGEFORMATINET </w:instrText>
        </w:r>
        <w:r>
          <w:rPr>
            <w:noProof/>
            <w:sz w:val="20"/>
            <w:szCs w:val="20"/>
          </w:rPr>
          <w:fldChar w:fldCharType="separate"/>
        </w:r>
        <w:r>
          <w:rPr>
            <w:noProof/>
            <w:sz w:val="20"/>
            <w:szCs w:val="20"/>
          </w:rPr>
          <w:fldChar w:fldCharType="begin"/>
        </w:r>
        <w:r>
          <w:rPr>
            <w:noProof/>
            <w:sz w:val="20"/>
            <w:szCs w:val="20"/>
          </w:rPr>
          <w:instrText xml:space="preserve"> INCLUDEPICTURE  "cid:image007.png@01D4A773.FF9D17F0" \* MERGEFORMATINET </w:instrText>
        </w:r>
        <w:r>
          <w:rPr>
            <w:noProof/>
            <w:sz w:val="20"/>
            <w:szCs w:val="20"/>
          </w:rPr>
          <w:fldChar w:fldCharType="separate"/>
        </w:r>
        <w:r w:rsidR="00000000">
          <w:rPr>
            <w:noProof/>
            <w:sz w:val="20"/>
            <w:szCs w:val="20"/>
          </w:rPr>
          <w:fldChar w:fldCharType="begin"/>
        </w:r>
        <w:r w:rsidR="00000000">
          <w:rPr>
            <w:noProof/>
            <w:sz w:val="20"/>
            <w:szCs w:val="20"/>
          </w:rPr>
          <w:instrText xml:space="preserve"> INCLUDEPICTURE  "cid:image007.png@01D4A773.FF9D17F0" \* MERGEFORMATINET </w:instrText>
        </w:r>
        <w:r w:rsidR="00000000">
          <w:rPr>
            <w:noProof/>
            <w:sz w:val="20"/>
            <w:szCs w:val="20"/>
          </w:rPr>
          <w:fldChar w:fldCharType="separate"/>
        </w:r>
        <w:r w:rsidR="004639E7">
          <w:rPr>
            <w:noProof/>
            <w:sz w:val="20"/>
            <w:szCs w:val="20"/>
          </w:rPr>
          <w:pict w14:anchorId="57679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5pt;height:11.5pt;visibility:visible">
              <v:imagedata r:id="rId26" r:href="rId27"/>
            </v:shape>
          </w:pict>
        </w:r>
        <w:r w:rsidR="00000000">
          <w:rPr>
            <w:noProof/>
            <w:sz w:val="20"/>
            <w:szCs w:val="20"/>
          </w:rPr>
          <w:fldChar w:fldCharType="end"/>
        </w:r>
        <w:r>
          <w:rPr>
            <w:noProof/>
            <w:sz w:val="20"/>
            <w:szCs w:val="20"/>
          </w:rPr>
          <w:fldChar w:fldCharType="end"/>
        </w:r>
        <w:r>
          <w:rPr>
            <w:noProof/>
            <w:sz w:val="20"/>
            <w:szCs w:val="20"/>
          </w:rPr>
          <w:fldChar w:fldCharType="end"/>
        </w:r>
        <w:r>
          <w:rPr>
            <w:noProof/>
            <w:sz w:val="20"/>
            <w:szCs w:val="20"/>
          </w:rPr>
          <w:fldChar w:fldCharType="end"/>
        </w:r>
        <w:r>
          <w:rPr>
            <w:noProof/>
            <w:sz w:val="20"/>
            <w:szCs w:val="20"/>
          </w:rPr>
          <w:fldChar w:fldCharType="end"/>
        </w:r>
        <w:r w:rsidRPr="00310C23">
          <w:rPr>
            <w:noProof/>
            <w:sz w:val="20"/>
            <w:szCs w:val="20"/>
          </w:rPr>
          <w:fldChar w:fldCharType="end"/>
        </w:r>
        <w:r w:rsidRPr="00310C23">
          <w:rPr>
            <w:noProof/>
            <w:sz w:val="20"/>
            <w:szCs w:val="20"/>
          </w:rPr>
          <w:fldChar w:fldCharType="end"/>
        </w:r>
      </w:hyperlink>
      <w:r w:rsidRPr="00310C23">
        <w:rPr>
          <w:sz w:val="20"/>
          <w:szCs w:val="20"/>
        </w:rPr>
        <w:t xml:space="preserve">  </w:t>
      </w:r>
      <w:r w:rsidRPr="00310C23">
        <w:rPr>
          <w:noProof/>
          <w:sz w:val="20"/>
          <w:szCs w:val="20"/>
        </w:rPr>
        <w:drawing>
          <wp:inline distT="0" distB="0" distL="0" distR="0" wp14:anchorId="3A29C078" wp14:editId="6EC9810D">
            <wp:extent cx="146050" cy="146050"/>
            <wp:effectExtent l="0" t="0" r="6350" b="6350"/>
            <wp:docPr id="1660234355" name="Picture 1660234355" descr="Instagram icon hyperlin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8"/>
                    </pic:cNvP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10C23">
        <w:rPr>
          <w:sz w:val="20"/>
          <w:szCs w:val="20"/>
        </w:rPr>
        <w:t xml:space="preserve">  </w:t>
      </w:r>
      <w:r w:rsidRPr="00310C23">
        <w:rPr>
          <w:noProof/>
          <w:sz w:val="20"/>
          <w:szCs w:val="20"/>
        </w:rPr>
        <w:drawing>
          <wp:inline distT="0" distB="0" distL="0" distR="0" wp14:anchorId="4368B82C" wp14:editId="236E51EB">
            <wp:extent cx="144780" cy="144780"/>
            <wp:effectExtent l="0" t="0" r="7620" b="7620"/>
            <wp:docPr id="297587883" name="Picture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1"/>
                    </pic:cNvPr>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10C23">
        <w:rPr>
          <w:sz w:val="20"/>
          <w:szCs w:val="20"/>
        </w:rPr>
        <w:t xml:space="preserve">  </w:t>
      </w:r>
      <w:r w:rsidRPr="00310C23">
        <w:rPr>
          <w:noProof/>
          <w:sz w:val="20"/>
          <w:szCs w:val="20"/>
        </w:rPr>
        <w:drawing>
          <wp:inline distT="0" distB="0" distL="0" distR="0" wp14:anchorId="5A49675B" wp14:editId="4D0EF6BC">
            <wp:extent cx="144780" cy="144780"/>
            <wp:effectExtent l="0" t="0" r="7620" b="7620"/>
            <wp:docPr id="951756796" name="Pict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3"/>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10C23">
        <w:rPr>
          <w:sz w:val="20"/>
          <w:szCs w:val="20"/>
        </w:rPr>
        <w:t xml:space="preserve">  </w:t>
      </w:r>
      <w:r w:rsidRPr="00310C23">
        <w:rPr>
          <w:noProof/>
          <w:sz w:val="20"/>
          <w:szCs w:val="20"/>
        </w:rPr>
        <w:drawing>
          <wp:inline distT="0" distB="0" distL="0" distR="0" wp14:anchorId="521C5A9F" wp14:editId="24CD54D0">
            <wp:extent cx="146050" cy="146050"/>
            <wp:effectExtent l="0" t="0" r="6350" b="6350"/>
            <wp:docPr id="18904659" name="Picture 18904659">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310C23">
        <w:rPr>
          <w:sz w:val="20"/>
          <w:szCs w:val="20"/>
        </w:rPr>
        <w:t xml:space="preserve">  </w:t>
      </w:r>
      <w:r w:rsidRPr="00310C23">
        <w:rPr>
          <w:noProof/>
          <w:sz w:val="20"/>
          <w:szCs w:val="20"/>
        </w:rPr>
        <w:drawing>
          <wp:inline distT="0" distB="0" distL="0" distR="0" wp14:anchorId="743B7B3D" wp14:editId="28F3BE89">
            <wp:extent cx="146050" cy="146050"/>
            <wp:effectExtent l="0" t="0" r="6350" b="6350"/>
            <wp:docPr id="1691887360" name="Picture 1691887360" descr="Facebook icon hyperlin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7"/>
                    </pic:cNvPr>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10C23">
        <w:rPr>
          <w:sz w:val="20"/>
          <w:szCs w:val="20"/>
        </w:rPr>
        <w:t>  </w:t>
      </w:r>
      <w:r w:rsidRPr="00310C23">
        <w:rPr>
          <w:noProof/>
          <w:sz w:val="20"/>
          <w:szCs w:val="20"/>
        </w:rPr>
        <w:drawing>
          <wp:inline distT="0" distB="0" distL="0" distR="0" wp14:anchorId="29E14C7C" wp14:editId="43400C29">
            <wp:extent cx="144780" cy="144780"/>
            <wp:effectExtent l="0" t="0" r="7620" b="7620"/>
            <wp:docPr id="305762012" name="Picture 30576201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40"/>
                    </pic:cNvPr>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10C23">
        <w:rPr>
          <w:sz w:val="20"/>
          <w:szCs w:val="20"/>
        </w:rPr>
        <w:t xml:space="preserve">  </w:t>
      </w:r>
      <w:r w:rsidRPr="00310C23">
        <w:rPr>
          <w:noProof/>
          <w:sz w:val="20"/>
          <w:szCs w:val="20"/>
        </w:rPr>
        <w:drawing>
          <wp:inline distT="0" distB="0" distL="0" distR="0" wp14:anchorId="0B1F55F1" wp14:editId="4C30B83F">
            <wp:extent cx="146050" cy="146050"/>
            <wp:effectExtent l="0" t="0" r="6350" b="6350"/>
            <wp:docPr id="23592451" name="Picture 23592451" descr="Youtube icon hyperlin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10C23">
        <w:rPr>
          <w:sz w:val="20"/>
          <w:szCs w:val="20"/>
        </w:rPr>
        <w:t>  </w:t>
      </w:r>
      <w:r w:rsidRPr="00310C23">
        <w:rPr>
          <w:noProof/>
          <w:sz w:val="20"/>
          <w:szCs w:val="20"/>
        </w:rPr>
        <w:drawing>
          <wp:inline distT="0" distB="0" distL="0" distR="0" wp14:anchorId="04191D7C" wp14:editId="528CD44B">
            <wp:extent cx="146050" cy="146050"/>
            <wp:effectExtent l="0" t="0" r="6350" b="6350"/>
            <wp:docPr id="1129781861" name="Picture 1129781861" descr="Rss news icon hyperlin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5"/>
                    </pic:cNvPr>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661B59A2" w14:textId="77777777" w:rsidR="00155DFC" w:rsidRPr="00310C23" w:rsidRDefault="00155DFC" w:rsidP="00155DFC">
      <w:pPr>
        <w:spacing w:after="0" w:line="240" w:lineRule="auto"/>
        <w:rPr>
          <w:rStyle w:val="Hyperlink"/>
          <w:rFonts w:cs="Arial"/>
          <w:szCs w:val="20"/>
        </w:rPr>
      </w:pPr>
    </w:p>
    <w:p w14:paraId="2A73D466" w14:textId="77777777" w:rsidR="00386FBE" w:rsidRPr="005706E1" w:rsidRDefault="00386FBE" w:rsidP="00386FBE">
      <w:pPr>
        <w:jc w:val="both"/>
        <w:rPr>
          <w:rFonts w:ascii="Arial" w:hAnsi="Arial" w:cs="Arial"/>
          <w:b/>
          <w:bCs/>
          <w:sz w:val="20"/>
          <w:szCs w:val="20"/>
        </w:rPr>
      </w:pPr>
      <w:r w:rsidRPr="005706E1">
        <w:rPr>
          <w:rFonts w:ascii="Arial" w:eastAsia="Times New Roman" w:hAnsi="Arial" w:cs="Arial"/>
          <w:b/>
          <w:bCs/>
          <w:color w:val="000000"/>
          <w:sz w:val="20"/>
          <w:szCs w:val="20"/>
          <w:lang w:eastAsia="en-GB"/>
        </w:rPr>
        <w:t xml:space="preserve">Alta Semper </w:t>
      </w:r>
      <w:r w:rsidRPr="005C7982">
        <w:rPr>
          <w:rFonts w:ascii="Arial" w:eastAsia="Times New Roman" w:hAnsi="Arial" w:cs="Arial"/>
          <w:b/>
          <w:bCs/>
          <w:color w:val="000000"/>
          <w:sz w:val="20"/>
          <w:szCs w:val="20"/>
          <w:lang w:eastAsia="en-GB"/>
        </w:rPr>
        <w:t>Capital</w:t>
      </w:r>
      <w:r w:rsidRPr="005C7982">
        <w:rPr>
          <w:rFonts w:ascii="Arial" w:hAnsi="Arial" w:cs="Arial"/>
          <w:b/>
          <w:bCs/>
          <w:sz w:val="20"/>
          <w:szCs w:val="20"/>
        </w:rPr>
        <w:t>:</w:t>
      </w:r>
      <w:r>
        <w:rPr>
          <w:rFonts w:ascii="Arial" w:hAnsi="Arial" w:cs="Arial"/>
          <w:b/>
          <w:bCs/>
          <w:sz w:val="20"/>
          <w:szCs w:val="20"/>
        </w:rPr>
        <w:t xml:space="preserve"> Gulshan Batool</w:t>
      </w:r>
      <w:r w:rsidRPr="005706E1">
        <w:rPr>
          <w:rFonts w:ascii="Arial" w:hAnsi="Arial" w:cs="Arial"/>
          <w:b/>
          <w:bCs/>
          <w:sz w:val="20"/>
          <w:szCs w:val="20"/>
        </w:rPr>
        <w:t xml:space="preserve"> </w:t>
      </w:r>
      <w:hyperlink r:id="rId48" w:history="1">
        <w:r w:rsidRPr="005706E1">
          <w:rPr>
            <w:rStyle w:val="Hyperlink"/>
          </w:rPr>
          <w:t>in</w:t>
        </w:r>
        <w:r w:rsidRPr="005706E1">
          <w:rPr>
            <w:rStyle w:val="Hyperlink"/>
            <w:rFonts w:ascii="Arial" w:hAnsi="Arial" w:cs="Arial"/>
            <w:szCs w:val="20"/>
          </w:rPr>
          <w:t>fo@altasemper.com</w:t>
        </w:r>
      </w:hyperlink>
      <w:r w:rsidRPr="005706E1">
        <w:rPr>
          <w:rFonts w:ascii="Arial" w:hAnsi="Arial" w:cs="Arial"/>
          <w:sz w:val="20"/>
          <w:szCs w:val="20"/>
        </w:rPr>
        <w:t xml:space="preserve">  Website: www.altasemper.com</w:t>
      </w:r>
      <w:r w:rsidRPr="005706E1">
        <w:rPr>
          <w:rFonts w:ascii="Arial" w:hAnsi="Arial" w:cs="Arial"/>
          <w:b/>
          <w:bCs/>
          <w:sz w:val="20"/>
          <w:szCs w:val="20"/>
        </w:rPr>
        <w:t xml:space="preserve"> </w:t>
      </w:r>
    </w:p>
    <w:p w14:paraId="38A80746" w14:textId="77777777" w:rsidR="00386FBE" w:rsidRPr="00C97DBE" w:rsidRDefault="00386FBE" w:rsidP="00386FBE">
      <w:pPr>
        <w:jc w:val="both"/>
        <w:rPr>
          <w:rFonts w:ascii="Arial" w:hAnsi="Arial" w:cs="Arial"/>
          <w:b/>
          <w:bCs/>
          <w:sz w:val="20"/>
          <w:szCs w:val="20"/>
        </w:rPr>
      </w:pPr>
      <w:r w:rsidRPr="00A31AA0">
        <w:rPr>
          <w:noProof/>
          <w:sz w:val="20"/>
          <w:szCs w:val="20"/>
        </w:rPr>
        <w:drawing>
          <wp:inline distT="0" distB="0" distL="0" distR="0" wp14:anchorId="2C5A99D1" wp14:editId="2ACBB082">
            <wp:extent cx="146050" cy="146050"/>
            <wp:effectExtent l="0" t="0" r="6350" b="6350"/>
            <wp:docPr id="2012120359" name="Picture 2012120359" descr="Linkedin icon hyperlink">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20359" name="Picture 2012120359" descr="Linkedin icon hyperlink">
                      <a:hlinkClick r:id="rId49"/>
                    </pic:cNvPr>
                    <pic:cNvPicPr>
                      <a:picLocks noChangeAspect="1" noChangeArrowheads="1"/>
                    </pic:cNvPicPr>
                  </pic:nvPicPr>
                  <pic:blipFill>
                    <a:blip r:embed="rId50" r:link="rId2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212BE771" w14:textId="77777777" w:rsidR="00386FBE" w:rsidRPr="005C7982" w:rsidRDefault="00386FBE" w:rsidP="00386FBE">
      <w:pPr>
        <w:jc w:val="both"/>
        <w:rPr>
          <w:rFonts w:ascii="Arial" w:hAnsi="Arial" w:cs="Arial"/>
          <w:sz w:val="20"/>
          <w:szCs w:val="20"/>
        </w:rPr>
      </w:pPr>
      <w:r w:rsidRPr="00C97DBE">
        <w:rPr>
          <w:rFonts w:ascii="Arial" w:hAnsi="Arial" w:cs="Arial"/>
          <w:b/>
          <w:bCs/>
          <w:sz w:val="20"/>
          <w:szCs w:val="20"/>
        </w:rPr>
        <w:t>IFC:</w:t>
      </w:r>
      <w:r>
        <w:rPr>
          <w:rFonts w:ascii="Arial" w:hAnsi="Arial" w:cs="Arial"/>
          <w:b/>
          <w:bCs/>
          <w:sz w:val="20"/>
          <w:szCs w:val="20"/>
        </w:rPr>
        <w:t xml:space="preserve"> </w:t>
      </w:r>
      <w:r w:rsidRPr="005C7982">
        <w:rPr>
          <w:rFonts w:ascii="Arial" w:hAnsi="Arial" w:cs="Arial"/>
          <w:b/>
          <w:bCs/>
          <w:sz w:val="20"/>
          <w:szCs w:val="20"/>
        </w:rPr>
        <w:t>Sarah Aly Moussa</w:t>
      </w:r>
      <w:r>
        <w:rPr>
          <w:rFonts w:ascii="Arial" w:hAnsi="Arial" w:cs="Arial"/>
          <w:b/>
          <w:bCs/>
          <w:sz w:val="20"/>
          <w:szCs w:val="20"/>
        </w:rPr>
        <w:t xml:space="preserve">, </w:t>
      </w:r>
      <w:hyperlink r:id="rId51" w:history="1">
        <w:r w:rsidRPr="005C7982">
          <w:rPr>
            <w:rStyle w:val="Hyperlink"/>
            <w:rFonts w:ascii="Arial" w:hAnsi="Arial" w:cs="Arial"/>
            <w:szCs w:val="20"/>
          </w:rPr>
          <w:t>Smoussa1@ifc.org</w:t>
        </w:r>
      </w:hyperlink>
      <w:r>
        <w:rPr>
          <w:rFonts w:ascii="Arial" w:hAnsi="Arial" w:cs="Arial"/>
          <w:sz w:val="20"/>
          <w:szCs w:val="20"/>
        </w:rPr>
        <w:t xml:space="preserve"> </w:t>
      </w:r>
      <w:r w:rsidRPr="00A31AA0">
        <w:rPr>
          <w:rStyle w:val="ui-iconui-icon-mail-closed"/>
          <w:rFonts w:ascii="Arial" w:hAnsi="Arial" w:cs="Arial"/>
          <w:sz w:val="20"/>
          <w:szCs w:val="20"/>
        </w:rPr>
        <w:t>tel.:</w:t>
      </w:r>
      <w:r w:rsidRPr="00A31AA0">
        <w:rPr>
          <w:rStyle w:val="ui-iconui-icon-eib-phone"/>
          <w:rFonts w:ascii="Arial" w:hAnsi="Arial" w:cs="Arial"/>
          <w:sz w:val="20"/>
          <w:szCs w:val="20"/>
        </w:rPr>
        <w:t> </w:t>
      </w:r>
      <w:r w:rsidRPr="005C7982">
        <w:rPr>
          <w:rFonts w:ascii="Arial" w:hAnsi="Arial" w:cs="Arial"/>
          <w:sz w:val="20"/>
          <w:szCs w:val="20"/>
        </w:rPr>
        <w:t>+20 100 102 2872</w:t>
      </w:r>
    </w:p>
    <w:p w14:paraId="2FD30A9D" w14:textId="3A42A9AB" w:rsidR="009409FC" w:rsidRPr="00A31AA0" w:rsidRDefault="009409FC" w:rsidP="00386FBE">
      <w:pPr>
        <w:spacing w:after="0" w:line="240" w:lineRule="auto"/>
        <w:jc w:val="both"/>
        <w:rPr>
          <w:rFonts w:ascii="Arial" w:hAnsi="Arial" w:cs="Arial"/>
          <w:b/>
          <w:bCs/>
          <w:sz w:val="20"/>
          <w:szCs w:val="20"/>
        </w:rPr>
      </w:pPr>
    </w:p>
    <w:sectPr w:rsidR="009409FC" w:rsidRPr="00A31AA0">
      <w:headerReference w:type="even" r:id="rId52"/>
      <w:headerReference w:type="default" r:id="rId53"/>
      <w:head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4B04" w14:textId="77777777" w:rsidR="008354F8" w:rsidRDefault="008354F8" w:rsidP="00591587">
      <w:pPr>
        <w:spacing w:after="0" w:line="240" w:lineRule="auto"/>
      </w:pPr>
      <w:r>
        <w:separator/>
      </w:r>
    </w:p>
  </w:endnote>
  <w:endnote w:type="continuationSeparator" w:id="0">
    <w:p w14:paraId="5E60E788" w14:textId="77777777" w:rsidR="008354F8" w:rsidRDefault="008354F8" w:rsidP="0059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63ED" w14:textId="77777777" w:rsidR="008354F8" w:rsidRDefault="008354F8" w:rsidP="00591587">
      <w:pPr>
        <w:spacing w:after="0" w:line="240" w:lineRule="auto"/>
      </w:pPr>
      <w:r>
        <w:separator/>
      </w:r>
    </w:p>
  </w:footnote>
  <w:footnote w:type="continuationSeparator" w:id="0">
    <w:p w14:paraId="71C24469" w14:textId="77777777" w:rsidR="008354F8" w:rsidRDefault="008354F8" w:rsidP="0059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B30" w14:textId="093A2EDC" w:rsidR="00591587" w:rsidRDefault="00591587">
    <w:pPr>
      <w:pStyle w:val="Header"/>
    </w:pPr>
    <w:r>
      <w:rPr>
        <w:noProof/>
      </w:rPr>
      <mc:AlternateContent>
        <mc:Choice Requires="wps">
          <w:drawing>
            <wp:anchor distT="0" distB="0" distL="0" distR="0" simplePos="0" relativeHeight="251659264" behindDoc="0" locked="0" layoutInCell="1" allowOverlap="1" wp14:anchorId="18246C0A" wp14:editId="3F37EEDB">
              <wp:simplePos x="635" y="635"/>
              <wp:positionH relativeFrom="page">
                <wp:align>center</wp:align>
              </wp:positionH>
              <wp:positionV relativeFrom="page">
                <wp:align>top</wp:align>
              </wp:positionV>
              <wp:extent cx="311150" cy="357505"/>
              <wp:effectExtent l="0" t="0" r="12700" b="4445"/>
              <wp:wrapNone/>
              <wp:docPr id="161777688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E614F63" w14:textId="162F5385"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46C0A" id="_x0000_t202" coordsize="21600,21600" o:spt="202" path="m,l,21600r21600,l21600,xe">
              <v:stroke joinstyle="miter"/>
              <v:path gradientshapeok="t" o:connecttype="rect"/>
            </v:shapetype>
            <v:shape id="Text Box 2"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textbox style="mso-fit-shape-to-text:t" inset="0,15pt,0,0">
                <w:txbxContent>
                  <w:p w14:paraId="1E614F63" w14:textId="162F5385"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DF0E" w14:textId="3ECF7918" w:rsidR="00591587" w:rsidRDefault="00591587">
    <w:pPr>
      <w:pStyle w:val="Header"/>
    </w:pPr>
    <w:r>
      <w:rPr>
        <w:noProof/>
      </w:rPr>
      <mc:AlternateContent>
        <mc:Choice Requires="wps">
          <w:drawing>
            <wp:anchor distT="0" distB="0" distL="0" distR="0" simplePos="0" relativeHeight="251660288" behindDoc="0" locked="0" layoutInCell="1" allowOverlap="1" wp14:anchorId="38655C2B" wp14:editId="2EF2A88F">
              <wp:simplePos x="914400" y="451104"/>
              <wp:positionH relativeFrom="page">
                <wp:align>center</wp:align>
              </wp:positionH>
              <wp:positionV relativeFrom="page">
                <wp:align>top</wp:align>
              </wp:positionV>
              <wp:extent cx="311150" cy="357505"/>
              <wp:effectExtent l="0" t="0" r="12700" b="4445"/>
              <wp:wrapNone/>
              <wp:docPr id="41761869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429D5A93" w14:textId="29A8835C"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55C2B" id="_x0000_t202" coordsize="21600,21600" o:spt="202" path="m,l,21600r21600,l21600,xe">
              <v:stroke joinstyle="miter"/>
              <v:path gradientshapeok="t" o:connecttype="rect"/>
            </v:shapetype>
            <v:shape id="Text Box 3"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textbox style="mso-fit-shape-to-text:t" inset="0,15pt,0,0">
                <w:txbxContent>
                  <w:p w14:paraId="429D5A93" w14:textId="29A8835C"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F56C" w14:textId="4E9B6263" w:rsidR="00591587" w:rsidRDefault="00591587">
    <w:pPr>
      <w:pStyle w:val="Header"/>
    </w:pPr>
    <w:r>
      <w:rPr>
        <w:noProof/>
      </w:rPr>
      <mc:AlternateContent>
        <mc:Choice Requires="wps">
          <w:drawing>
            <wp:anchor distT="0" distB="0" distL="0" distR="0" simplePos="0" relativeHeight="251658240" behindDoc="0" locked="0" layoutInCell="1" allowOverlap="1" wp14:anchorId="3A1A5D70" wp14:editId="585A11CF">
              <wp:simplePos x="635" y="635"/>
              <wp:positionH relativeFrom="page">
                <wp:align>center</wp:align>
              </wp:positionH>
              <wp:positionV relativeFrom="page">
                <wp:align>top</wp:align>
              </wp:positionV>
              <wp:extent cx="311150" cy="357505"/>
              <wp:effectExtent l="0" t="0" r="12700" b="4445"/>
              <wp:wrapNone/>
              <wp:docPr id="9340475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5F3DB1BF" w14:textId="5CD8DC8E"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A5D70" id="_x0000_t202" coordsize="21600,21600" o:spt="202" path="m,l,21600r21600,l21600,xe">
              <v:stroke joinstyle="miter"/>
              <v:path gradientshapeok="t" o:connecttype="rect"/>
            </v:shapetype>
            <v:shape id="Text Box 1"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textbox style="mso-fit-shape-to-text:t" inset="0,15pt,0,0">
                <w:txbxContent>
                  <w:p w14:paraId="5F3DB1BF" w14:textId="5CD8DC8E" w:rsidR="00591587" w:rsidRPr="00591587" w:rsidRDefault="00591587" w:rsidP="00591587">
                    <w:pPr>
                      <w:spacing w:after="0"/>
                      <w:rPr>
                        <w:rFonts w:ascii="Calibri" w:eastAsia="Calibri" w:hAnsi="Calibri" w:cs="Calibri"/>
                        <w:noProof/>
                        <w:color w:val="808080"/>
                        <w:sz w:val="20"/>
                        <w:szCs w:val="20"/>
                      </w:rPr>
                    </w:pPr>
                    <w:r w:rsidRPr="00591587">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5413"/>
    <w:multiLevelType w:val="multilevel"/>
    <w:tmpl w:val="24F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28754A"/>
    <w:multiLevelType w:val="multilevel"/>
    <w:tmpl w:val="B27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9146DE"/>
    <w:multiLevelType w:val="multilevel"/>
    <w:tmpl w:val="F1A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115459">
    <w:abstractNumId w:val="0"/>
  </w:num>
  <w:num w:numId="2" w16cid:durableId="1763868648">
    <w:abstractNumId w:val="2"/>
  </w:num>
  <w:num w:numId="3" w16cid:durableId="101831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87"/>
    <w:rsid w:val="00053865"/>
    <w:rsid w:val="00066742"/>
    <w:rsid w:val="000A37B6"/>
    <w:rsid w:val="000A66D3"/>
    <w:rsid w:val="000E5E8C"/>
    <w:rsid w:val="0010291E"/>
    <w:rsid w:val="001462A9"/>
    <w:rsid w:val="00155DFC"/>
    <w:rsid w:val="00164865"/>
    <w:rsid w:val="00165105"/>
    <w:rsid w:val="001E2AAA"/>
    <w:rsid w:val="001E49BA"/>
    <w:rsid w:val="001E7A2F"/>
    <w:rsid w:val="001F05C6"/>
    <w:rsid w:val="001F7951"/>
    <w:rsid w:val="002022D1"/>
    <w:rsid w:val="00223889"/>
    <w:rsid w:val="00225BBA"/>
    <w:rsid w:val="00261133"/>
    <w:rsid w:val="002B6D24"/>
    <w:rsid w:val="002E4F51"/>
    <w:rsid w:val="002F39A8"/>
    <w:rsid w:val="00310C23"/>
    <w:rsid w:val="00386FBE"/>
    <w:rsid w:val="003871FD"/>
    <w:rsid w:val="003C568B"/>
    <w:rsid w:val="003D4B5F"/>
    <w:rsid w:val="003F6B2E"/>
    <w:rsid w:val="004004F5"/>
    <w:rsid w:val="0043266D"/>
    <w:rsid w:val="0044672D"/>
    <w:rsid w:val="0045588F"/>
    <w:rsid w:val="004639E7"/>
    <w:rsid w:val="0049029F"/>
    <w:rsid w:val="004B2FE9"/>
    <w:rsid w:val="004C3F5D"/>
    <w:rsid w:val="004C63F5"/>
    <w:rsid w:val="004F0ABE"/>
    <w:rsid w:val="0051307B"/>
    <w:rsid w:val="005459D5"/>
    <w:rsid w:val="005664F2"/>
    <w:rsid w:val="005758D7"/>
    <w:rsid w:val="00591587"/>
    <w:rsid w:val="005C5D24"/>
    <w:rsid w:val="00611261"/>
    <w:rsid w:val="00673CA6"/>
    <w:rsid w:val="00674984"/>
    <w:rsid w:val="006753BF"/>
    <w:rsid w:val="00687EAE"/>
    <w:rsid w:val="006D5E32"/>
    <w:rsid w:val="006D5F9B"/>
    <w:rsid w:val="006F04E9"/>
    <w:rsid w:val="00716AE6"/>
    <w:rsid w:val="00717785"/>
    <w:rsid w:val="007F25F8"/>
    <w:rsid w:val="00820538"/>
    <w:rsid w:val="008239F5"/>
    <w:rsid w:val="00831CC6"/>
    <w:rsid w:val="008335AB"/>
    <w:rsid w:val="008354F8"/>
    <w:rsid w:val="0084788F"/>
    <w:rsid w:val="00881076"/>
    <w:rsid w:val="008855FB"/>
    <w:rsid w:val="00891F56"/>
    <w:rsid w:val="008B0FF2"/>
    <w:rsid w:val="008D2AD1"/>
    <w:rsid w:val="00936850"/>
    <w:rsid w:val="009409FC"/>
    <w:rsid w:val="00957A5B"/>
    <w:rsid w:val="0096577E"/>
    <w:rsid w:val="00976E61"/>
    <w:rsid w:val="00986525"/>
    <w:rsid w:val="0099539A"/>
    <w:rsid w:val="009A71D2"/>
    <w:rsid w:val="009B3F65"/>
    <w:rsid w:val="009D6FAC"/>
    <w:rsid w:val="009E2B49"/>
    <w:rsid w:val="009E498E"/>
    <w:rsid w:val="00A31AA0"/>
    <w:rsid w:val="00A42EFD"/>
    <w:rsid w:val="00AA0895"/>
    <w:rsid w:val="00AB0515"/>
    <w:rsid w:val="00AB7F15"/>
    <w:rsid w:val="00AF4023"/>
    <w:rsid w:val="00B10C6A"/>
    <w:rsid w:val="00B10D02"/>
    <w:rsid w:val="00B44C52"/>
    <w:rsid w:val="00B94773"/>
    <w:rsid w:val="00BD00A1"/>
    <w:rsid w:val="00BD398F"/>
    <w:rsid w:val="00C2481D"/>
    <w:rsid w:val="00C24D91"/>
    <w:rsid w:val="00C77A15"/>
    <w:rsid w:val="00C86C93"/>
    <w:rsid w:val="00CA561E"/>
    <w:rsid w:val="00CB7381"/>
    <w:rsid w:val="00CD2759"/>
    <w:rsid w:val="00D00AF8"/>
    <w:rsid w:val="00D012FE"/>
    <w:rsid w:val="00D13762"/>
    <w:rsid w:val="00D37EEA"/>
    <w:rsid w:val="00D61393"/>
    <w:rsid w:val="00D63196"/>
    <w:rsid w:val="00D73D62"/>
    <w:rsid w:val="00D76A39"/>
    <w:rsid w:val="00D82240"/>
    <w:rsid w:val="00DC395A"/>
    <w:rsid w:val="00DC40AA"/>
    <w:rsid w:val="00DC630D"/>
    <w:rsid w:val="00DD1A5C"/>
    <w:rsid w:val="00E0469D"/>
    <w:rsid w:val="00E350EC"/>
    <w:rsid w:val="00E90FB4"/>
    <w:rsid w:val="00EA1472"/>
    <w:rsid w:val="00EB181E"/>
    <w:rsid w:val="00EC0067"/>
    <w:rsid w:val="00EC06B5"/>
    <w:rsid w:val="00F16A28"/>
    <w:rsid w:val="00F3085F"/>
    <w:rsid w:val="00F63BC6"/>
    <w:rsid w:val="00FB10D0"/>
    <w:rsid w:val="00FB1932"/>
    <w:rsid w:val="00FC591D"/>
    <w:rsid w:val="00FD0A9B"/>
    <w:rsid w:val="00FD3B30"/>
    <w:rsid w:val="00FE4D23"/>
    <w:rsid w:val="00FE611C"/>
    <w:rsid w:val="00FF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742B"/>
  <w15:chartTrackingRefBased/>
  <w15:docId w15:val="{E067A831-EF62-4729-BFBD-274396A2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87"/>
    <w:rPr>
      <w:rFonts w:eastAsiaTheme="majorEastAsia" w:cstheme="majorBidi"/>
      <w:color w:val="272727" w:themeColor="text1" w:themeTint="D8"/>
    </w:rPr>
  </w:style>
  <w:style w:type="paragraph" w:styleId="Title">
    <w:name w:val="Title"/>
    <w:basedOn w:val="Normal"/>
    <w:next w:val="Normal"/>
    <w:link w:val="TitleChar"/>
    <w:uiPriority w:val="10"/>
    <w:qFormat/>
    <w:rsid w:val="0059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87"/>
    <w:pPr>
      <w:spacing w:before="160"/>
      <w:jc w:val="center"/>
    </w:pPr>
    <w:rPr>
      <w:i/>
      <w:iCs/>
      <w:color w:val="404040" w:themeColor="text1" w:themeTint="BF"/>
    </w:rPr>
  </w:style>
  <w:style w:type="character" w:customStyle="1" w:styleId="QuoteChar">
    <w:name w:val="Quote Char"/>
    <w:basedOn w:val="DefaultParagraphFont"/>
    <w:link w:val="Quote"/>
    <w:uiPriority w:val="29"/>
    <w:rsid w:val="00591587"/>
    <w:rPr>
      <w:i/>
      <w:iCs/>
      <w:color w:val="404040" w:themeColor="text1" w:themeTint="BF"/>
    </w:rPr>
  </w:style>
  <w:style w:type="paragraph" w:styleId="ListParagraph">
    <w:name w:val="List Paragraph"/>
    <w:basedOn w:val="Normal"/>
    <w:uiPriority w:val="34"/>
    <w:qFormat/>
    <w:rsid w:val="00591587"/>
    <w:pPr>
      <w:ind w:left="720"/>
      <w:contextualSpacing/>
    </w:pPr>
  </w:style>
  <w:style w:type="character" w:styleId="IntenseEmphasis">
    <w:name w:val="Intense Emphasis"/>
    <w:basedOn w:val="DefaultParagraphFont"/>
    <w:uiPriority w:val="21"/>
    <w:qFormat/>
    <w:rsid w:val="00591587"/>
    <w:rPr>
      <w:i/>
      <w:iCs/>
      <w:color w:val="0F4761" w:themeColor="accent1" w:themeShade="BF"/>
    </w:rPr>
  </w:style>
  <w:style w:type="paragraph" w:styleId="IntenseQuote">
    <w:name w:val="Intense Quote"/>
    <w:basedOn w:val="Normal"/>
    <w:next w:val="Normal"/>
    <w:link w:val="IntenseQuoteChar"/>
    <w:uiPriority w:val="30"/>
    <w:qFormat/>
    <w:rsid w:val="00591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87"/>
    <w:rPr>
      <w:i/>
      <w:iCs/>
      <w:color w:val="0F4761" w:themeColor="accent1" w:themeShade="BF"/>
    </w:rPr>
  </w:style>
  <w:style w:type="character" w:styleId="IntenseReference">
    <w:name w:val="Intense Reference"/>
    <w:basedOn w:val="DefaultParagraphFont"/>
    <w:uiPriority w:val="32"/>
    <w:qFormat/>
    <w:rsid w:val="00591587"/>
    <w:rPr>
      <w:b/>
      <w:bCs/>
      <w:smallCaps/>
      <w:color w:val="0F4761" w:themeColor="accent1" w:themeShade="BF"/>
      <w:spacing w:val="5"/>
    </w:rPr>
  </w:style>
  <w:style w:type="paragraph" w:styleId="Header">
    <w:name w:val="header"/>
    <w:basedOn w:val="Normal"/>
    <w:link w:val="HeaderChar"/>
    <w:uiPriority w:val="99"/>
    <w:unhideWhenUsed/>
    <w:rsid w:val="00591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587"/>
  </w:style>
  <w:style w:type="paragraph" w:customStyle="1" w:styleId="EIB">
    <w:name w:val="EIB"/>
    <w:basedOn w:val="Normal"/>
    <w:link w:val="EIBChar"/>
    <w:autoRedefine/>
    <w:qFormat/>
    <w:rsid w:val="0096577E"/>
    <w:pPr>
      <w:shd w:val="clear" w:color="auto" w:fill="FFFFFF"/>
      <w:spacing w:after="0" w:line="240" w:lineRule="auto"/>
      <w:jc w:val="both"/>
    </w:pPr>
    <w:rPr>
      <w:rFonts w:ascii="Arial" w:eastAsia="Times New Roman" w:hAnsi="Arial" w:cs="Arial"/>
      <w:color w:val="000000"/>
      <w:sz w:val="20"/>
      <w:szCs w:val="21"/>
      <w:lang w:eastAsia="en-GB"/>
    </w:rPr>
  </w:style>
  <w:style w:type="character" w:customStyle="1" w:styleId="EIBChar">
    <w:name w:val="EIB Char"/>
    <w:basedOn w:val="DefaultParagraphFont"/>
    <w:link w:val="EIB"/>
    <w:rsid w:val="0096577E"/>
    <w:rPr>
      <w:rFonts w:ascii="Arial" w:eastAsia="Times New Roman" w:hAnsi="Arial" w:cs="Arial"/>
      <w:color w:val="000000"/>
      <w:sz w:val="20"/>
      <w:szCs w:val="21"/>
      <w:shd w:val="clear" w:color="auto" w:fill="FFFFFF"/>
      <w:lang w:eastAsia="en-GB"/>
    </w:rPr>
  </w:style>
  <w:style w:type="character" w:styleId="Strong">
    <w:name w:val="Strong"/>
    <w:uiPriority w:val="22"/>
    <w:qFormat/>
    <w:rsid w:val="0096577E"/>
    <w:rPr>
      <w:b/>
      <w:bCs/>
    </w:rPr>
  </w:style>
  <w:style w:type="character" w:styleId="Hyperlink">
    <w:name w:val="Hyperlink"/>
    <w:basedOn w:val="DefaultParagraphFont"/>
    <w:uiPriority w:val="99"/>
    <w:unhideWhenUsed/>
    <w:rsid w:val="0096577E"/>
    <w:rPr>
      <w:color w:val="0E2841" w:themeColor="text2"/>
      <w:sz w:val="20"/>
      <w:u w:val="single"/>
    </w:rPr>
  </w:style>
  <w:style w:type="character" w:customStyle="1" w:styleId="ui-iconui-icon-mail-closed">
    <w:name w:val="ui-icon ui-icon-mail-closed"/>
    <w:basedOn w:val="DefaultParagraphFont"/>
    <w:rsid w:val="0096577E"/>
  </w:style>
  <w:style w:type="character" w:customStyle="1" w:styleId="ui-iconui-icon-eib-phone">
    <w:name w:val="ui-icon ui-icon-eib-phone"/>
    <w:basedOn w:val="DefaultParagraphFont"/>
    <w:rsid w:val="0096577E"/>
  </w:style>
  <w:style w:type="character" w:styleId="CommentReference">
    <w:name w:val="annotation reference"/>
    <w:basedOn w:val="DefaultParagraphFont"/>
    <w:uiPriority w:val="99"/>
    <w:semiHidden/>
    <w:unhideWhenUsed/>
    <w:rsid w:val="008855FB"/>
    <w:rPr>
      <w:sz w:val="16"/>
      <w:szCs w:val="16"/>
    </w:rPr>
  </w:style>
  <w:style w:type="paragraph" w:styleId="CommentText">
    <w:name w:val="annotation text"/>
    <w:basedOn w:val="Normal"/>
    <w:link w:val="CommentTextChar"/>
    <w:uiPriority w:val="99"/>
    <w:unhideWhenUsed/>
    <w:rsid w:val="008855FB"/>
    <w:pPr>
      <w:spacing w:line="240" w:lineRule="auto"/>
    </w:pPr>
    <w:rPr>
      <w:sz w:val="20"/>
      <w:szCs w:val="20"/>
    </w:rPr>
  </w:style>
  <w:style w:type="character" w:customStyle="1" w:styleId="CommentTextChar">
    <w:name w:val="Comment Text Char"/>
    <w:basedOn w:val="DefaultParagraphFont"/>
    <w:link w:val="CommentText"/>
    <w:uiPriority w:val="99"/>
    <w:rsid w:val="008855FB"/>
    <w:rPr>
      <w:sz w:val="20"/>
      <w:szCs w:val="20"/>
    </w:rPr>
  </w:style>
  <w:style w:type="paragraph" w:styleId="CommentSubject">
    <w:name w:val="annotation subject"/>
    <w:basedOn w:val="CommentText"/>
    <w:next w:val="CommentText"/>
    <w:link w:val="CommentSubjectChar"/>
    <w:uiPriority w:val="99"/>
    <w:semiHidden/>
    <w:unhideWhenUsed/>
    <w:rsid w:val="008855FB"/>
    <w:rPr>
      <w:b/>
      <w:bCs/>
    </w:rPr>
  </w:style>
  <w:style w:type="character" w:customStyle="1" w:styleId="CommentSubjectChar">
    <w:name w:val="Comment Subject Char"/>
    <w:basedOn w:val="CommentTextChar"/>
    <w:link w:val="CommentSubject"/>
    <w:uiPriority w:val="99"/>
    <w:semiHidden/>
    <w:rsid w:val="008855FB"/>
    <w:rPr>
      <w:b/>
      <w:bCs/>
      <w:sz w:val="20"/>
      <w:szCs w:val="20"/>
    </w:rPr>
  </w:style>
  <w:style w:type="table" w:styleId="TableGrid">
    <w:name w:val="Table Grid"/>
    <w:basedOn w:val="TableNormal"/>
    <w:uiPriority w:val="59"/>
    <w:rsid w:val="002022D1"/>
    <w:pPr>
      <w:spacing w:after="0" w:line="312" w:lineRule="auto"/>
    </w:pPr>
    <w:rPr>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2022D1"/>
    <w:pPr>
      <w:spacing w:before="360" w:after="120" w:line="312" w:lineRule="auto"/>
      <w:jc w:val="right"/>
    </w:pPr>
    <w:rPr>
      <w:rFonts w:ascii="Arial" w:hAnsi="Arial" w:cs="Calibri"/>
      <w:b/>
      <w:color w:val="0E2841" w:themeColor="text2"/>
      <w:sz w:val="36"/>
      <w:szCs w:val="36"/>
      <w:lang w:val="en-US"/>
    </w:rPr>
  </w:style>
  <w:style w:type="paragraph" w:styleId="Revision">
    <w:name w:val="Revision"/>
    <w:hidden/>
    <w:uiPriority w:val="99"/>
    <w:semiHidden/>
    <w:rsid w:val="00D00AF8"/>
    <w:pPr>
      <w:spacing w:after="0" w:line="240" w:lineRule="auto"/>
    </w:pPr>
  </w:style>
  <w:style w:type="character" w:styleId="UnresolvedMention">
    <w:name w:val="Unresolved Mention"/>
    <w:basedOn w:val="DefaultParagraphFont"/>
    <w:uiPriority w:val="99"/>
    <w:semiHidden/>
    <w:unhideWhenUsed/>
    <w:rsid w:val="00A3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7761">
      <w:bodyDiv w:val="1"/>
      <w:marLeft w:val="0"/>
      <w:marRight w:val="0"/>
      <w:marTop w:val="0"/>
      <w:marBottom w:val="0"/>
      <w:divBdr>
        <w:top w:val="none" w:sz="0" w:space="0" w:color="auto"/>
        <w:left w:val="none" w:sz="0" w:space="0" w:color="auto"/>
        <w:bottom w:val="none" w:sz="0" w:space="0" w:color="auto"/>
        <w:right w:val="none" w:sz="0" w:space="0" w:color="auto"/>
      </w:divBdr>
    </w:div>
    <w:div w:id="628977784">
      <w:bodyDiv w:val="1"/>
      <w:marLeft w:val="0"/>
      <w:marRight w:val="0"/>
      <w:marTop w:val="0"/>
      <w:marBottom w:val="0"/>
      <w:divBdr>
        <w:top w:val="none" w:sz="0" w:space="0" w:color="auto"/>
        <w:left w:val="none" w:sz="0" w:space="0" w:color="auto"/>
        <w:bottom w:val="none" w:sz="0" w:space="0" w:color="auto"/>
        <w:right w:val="none" w:sz="0" w:space="0" w:color="auto"/>
      </w:divBdr>
    </w:div>
    <w:div w:id="802817856">
      <w:bodyDiv w:val="1"/>
      <w:marLeft w:val="0"/>
      <w:marRight w:val="0"/>
      <w:marTop w:val="0"/>
      <w:marBottom w:val="0"/>
      <w:divBdr>
        <w:top w:val="none" w:sz="0" w:space="0" w:color="auto"/>
        <w:left w:val="none" w:sz="0" w:space="0" w:color="auto"/>
        <w:bottom w:val="none" w:sz="0" w:space="0" w:color="auto"/>
        <w:right w:val="none" w:sz="0" w:space="0" w:color="auto"/>
      </w:divBdr>
    </w:div>
    <w:div w:id="14168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media-centre/photos/our-buildings" TargetMode="External"/><Relationship Id="rId18" Type="http://schemas.openxmlformats.org/officeDocument/2006/relationships/hyperlink" Target="https://www.odm.ma/" TargetMode="External"/><Relationship Id="rId26" Type="http://schemas.openxmlformats.org/officeDocument/2006/relationships/image" Target="media/image5.gif"/><Relationship Id="rId39" Type="http://schemas.openxmlformats.org/officeDocument/2006/relationships/image" Target="cid:image003.png@01D4A773.FF9D17F0" TargetMode="External"/><Relationship Id="rId21" Type="http://schemas.openxmlformats.org/officeDocument/2006/relationships/hyperlink" Target="https://eur05.safelinks.protection.outlook.com/?url=http%3A%2F%2Fwww.ifc.org%2F&amp;data=05%7C02%7Ce.possenti%40eib.org%7C00ce432cfa82466183c908de4f781311%7C0b96d5d2d1534370a2c78a926f24c8a1%7C1%7C0%7C639035574296734874%7CUnknown%7CTWFpbGZsb3d8eyJFbXB0eU1hcGkiOnRydWUsIlYiOiIwLjAuMDAwMCIsIlAiOiJXaW4zMiIsIkFOIjoiTWFpbCIsIldUIjoyfQ%3D%3D%7C0%7C%7C%7C&amp;sdata=AUl8zoYamyUt10oUcl6J94Ne8F8IRWKRGTeTDyVy6Dg%3D&amp;reserved=0" TargetMode="External"/><Relationship Id="rId34" Type="http://schemas.openxmlformats.org/officeDocument/2006/relationships/image" Target="media/image8.gif"/><Relationship Id="rId42" Type="http://schemas.openxmlformats.org/officeDocument/2006/relationships/hyperlink" Target="https://www.youtube.com/user/EIBtheEUbank" TargetMode="External"/><Relationship Id="rId47" Type="http://schemas.openxmlformats.org/officeDocument/2006/relationships/image" Target="cid:image006.png@01D4A773.FF9D17F0" TargetMode="External"/><Relationship Id="rId50" Type="http://schemas.openxmlformats.org/officeDocument/2006/relationships/image" Target="media/image14.gi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tasemper.com/" TargetMode="External"/><Relationship Id="rId29" Type="http://schemas.openxmlformats.org/officeDocument/2006/relationships/image" Target="media/image6.gif"/><Relationship Id="rId11" Type="http://schemas.openxmlformats.org/officeDocument/2006/relationships/image" Target="media/image4.png"/><Relationship Id="rId24" Type="http://schemas.openxmlformats.org/officeDocument/2006/relationships/hyperlink" Target="mailto:press@eib.org" TargetMode="External"/><Relationship Id="rId32" Type="http://schemas.openxmlformats.org/officeDocument/2006/relationships/image" Target="media/image7.gif"/><Relationship Id="rId37" Type="http://schemas.openxmlformats.org/officeDocument/2006/relationships/hyperlink" Target="http://www.facebook.com/EuropeanInvestmentBank" TargetMode="External"/><Relationship Id="rId40" Type="http://schemas.openxmlformats.org/officeDocument/2006/relationships/hyperlink" Target="https://x.com/EIB" TargetMode="External"/><Relationship Id="rId45" Type="http://schemas.openxmlformats.org/officeDocument/2006/relationships/hyperlink" Target="http://www.eib.org/infocentre/rss/index.ht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www.mydawa.com" TargetMode="External"/><Relationship Id="rId31" Type="http://schemas.openxmlformats.org/officeDocument/2006/relationships/hyperlink" Target="https://bsky.app/profile/eib.org" TargetMode="External"/><Relationship Id="rId44" Type="http://schemas.openxmlformats.org/officeDocument/2006/relationships/image" Target="cid:image005.png@01D4A773.FF9D17F0"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if.org/index.htm" TargetMode="External"/><Relationship Id="rId22" Type="http://schemas.openxmlformats.org/officeDocument/2006/relationships/hyperlink" Target="mailto:e.possenti@eib.org" TargetMode="External"/><Relationship Id="rId27" Type="http://schemas.openxmlformats.org/officeDocument/2006/relationships/image" Target="cid:image007.png@01D4A773.FF9D17F0" TargetMode="External"/><Relationship Id="rId30" Type="http://schemas.openxmlformats.org/officeDocument/2006/relationships/image" Target="cid:image004.png@01D4A773.FF9D17F0" TargetMode="External"/><Relationship Id="rId35" Type="http://schemas.openxmlformats.org/officeDocument/2006/relationships/hyperlink" Target="https://whatsapp.com/channel/0029VaAMHR12kNFwddDgU20r" TargetMode="External"/><Relationship Id="rId43" Type="http://schemas.openxmlformats.org/officeDocument/2006/relationships/image" Target="media/image12.gif"/><Relationship Id="rId48" Type="http://schemas.openxmlformats.org/officeDocument/2006/relationships/hyperlink" Target="mailto:info@altasemper.com"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Smoussa1@ifc.org" TargetMode="External"/><Relationship Id="rId3" Type="http://schemas.openxmlformats.org/officeDocument/2006/relationships/styles" Target="styles.xml"/><Relationship Id="rId12" Type="http://schemas.openxmlformats.org/officeDocument/2006/relationships/hyperlink" Target="https://www.eib.org/infocentre/contact/offices/index.htm" TargetMode="External"/><Relationship Id="rId17" Type="http://schemas.openxmlformats.org/officeDocument/2006/relationships/hyperlink" Target="https://macro-egy.com/" TargetMode="External"/><Relationship Id="rId25" Type="http://schemas.openxmlformats.org/officeDocument/2006/relationships/hyperlink" Target="http://www.linkedin.com/company/9360" TargetMode="External"/><Relationship Id="rId33" Type="http://schemas.openxmlformats.org/officeDocument/2006/relationships/hyperlink" Target="https://www.threads.net/@europeaninvestmentbank" TargetMode="External"/><Relationship Id="rId38" Type="http://schemas.openxmlformats.org/officeDocument/2006/relationships/image" Target="media/image10.gif"/><Relationship Id="rId46" Type="http://schemas.openxmlformats.org/officeDocument/2006/relationships/image" Target="media/image13.gif"/><Relationship Id="rId20" Type="http://schemas.openxmlformats.org/officeDocument/2006/relationships/hyperlink" Target="https://allmedgroup.com/" TargetMode="External"/><Relationship Id="rId41" Type="http://schemas.openxmlformats.org/officeDocument/2006/relationships/image" Target="media/image11.gif"/><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ission.europa.eu/strategy-and-policy/priorities-2019-2024/stronger-europe-world/global-gateway_en" TargetMode="External"/><Relationship Id="rId23" Type="http://schemas.openxmlformats.org/officeDocument/2006/relationships/hyperlink" Target="http://www.eib.org/press" TargetMode="External"/><Relationship Id="rId28" Type="http://schemas.openxmlformats.org/officeDocument/2006/relationships/hyperlink" Target="https://www.instagram.com/europeaninvestmentbank/" TargetMode="External"/><Relationship Id="rId36" Type="http://schemas.openxmlformats.org/officeDocument/2006/relationships/image" Target="media/image9.gif"/><Relationship Id="rId49" Type="http://schemas.openxmlformats.org/officeDocument/2006/relationships/hyperlink" Target="https://uk.linkedin.com/company/alta-semper-capital-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81623-2730-4D3C-BCB5-D6088530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POSSENTI Enrico</dc:creator>
  <cp:keywords/>
  <dc:description/>
  <cp:lastModifiedBy>HENRY Nadine</cp:lastModifiedBy>
  <cp:revision>3</cp:revision>
  <cp:lastPrinted>2026-01-11T14:13:00Z</cp:lastPrinted>
  <dcterms:created xsi:type="dcterms:W3CDTF">2026-01-14T08:24:00Z</dcterms:created>
  <dcterms:modified xsi:type="dcterms:W3CDTF">2026-01-14T08:24:00Z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37ac6f27,606d50f2,18e45b07</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2025-10-17T15:01:01Z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d6291a43-ae90-4ba0-92fd-6d5932d07082</vt:lpwstr>
  </property>
  <property fmtid="{D5CDD505-2E9C-101B-9397-08002B2CF9AE}" pid="11" name="MSIP_Label_a2b66c57-0888-49c5-9c42-f8765a044c7f_ContentBits">
    <vt:lpwstr>1</vt:lpwstr>
  </property>
  <property fmtid="{D5CDD505-2E9C-101B-9397-08002B2CF9AE}" pid="12" name="MSIP_Label_a2b66c57-0888-49c5-9c42-f8765a044c7f_Tag">
    <vt:lpwstr>10, 0, 1, 1</vt:lpwstr>
  </property>
</Properties>
</file>