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304"/>
      </w:tblGrid>
      <w:tr w:rsidR="001C2CE7" w:rsidRPr="00CC24A5" w14:paraId="71BE5608" w14:textId="77777777" w:rsidTr="00676808">
        <w:trPr>
          <w:trHeight w:val="1760"/>
        </w:trPr>
        <w:tc>
          <w:tcPr>
            <w:tcW w:w="3525" w:type="dxa"/>
            <w:vAlign w:val="center"/>
          </w:tcPr>
          <w:p w14:paraId="55147A2B" w14:textId="5E5295AF" w:rsidR="001C2CE7" w:rsidRPr="00C83468" w:rsidRDefault="008E7025" w:rsidP="00946CE0">
            <w:pPr>
              <w:pStyle w:val="Heading1"/>
              <w:spacing w:before="100" w:beforeAutospacing="1" w:after="100" w:afterAutospacing="1" w:line="240" w:lineRule="auto"/>
              <w:jc w:val="both"/>
              <w:rPr>
                <w:sz w:val="24"/>
                <w:szCs w:val="24"/>
              </w:rPr>
            </w:pPr>
            <w:r>
              <w:rPr>
                <w:noProof/>
                <w:sz w:val="24"/>
                <w:szCs w:val="24"/>
              </w:rPr>
              <w:drawing>
                <wp:inline distT="0" distB="0" distL="0" distR="0" wp14:anchorId="214543A0" wp14:editId="4EBD4626">
                  <wp:extent cx="2188674" cy="1085850"/>
                  <wp:effectExtent l="0" t="0" r="2540" b="0"/>
                  <wp:docPr id="254695308" name="Picture 1" descr="A logo with a flag an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95308" name="Picture 1" descr="A logo with a flag and star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019" cy="1088998"/>
                          </a:xfrm>
                          <a:prstGeom prst="rect">
                            <a:avLst/>
                          </a:prstGeom>
                        </pic:spPr>
                      </pic:pic>
                    </a:graphicData>
                  </a:graphic>
                </wp:inline>
              </w:drawing>
            </w:r>
          </w:p>
        </w:tc>
        <w:tc>
          <w:tcPr>
            <w:tcW w:w="5771" w:type="dxa"/>
            <w:vAlign w:val="center"/>
          </w:tcPr>
          <w:p w14:paraId="31AA6BF5" w14:textId="77777777" w:rsidR="00264AB8" w:rsidRDefault="001C2CE7" w:rsidP="00264AB8">
            <w:pPr>
              <w:pStyle w:val="Header1"/>
              <w:spacing w:before="0" w:after="0" w:line="240" w:lineRule="auto"/>
              <w:rPr>
                <w:sz w:val="28"/>
                <w:szCs w:val="28"/>
              </w:rPr>
            </w:pPr>
            <w:r>
              <w:rPr>
                <w:sz w:val="28"/>
              </w:rPr>
              <w:t>COMUNICAT DE PRESĂ</w:t>
            </w:r>
          </w:p>
          <w:p w14:paraId="6D002EEA" w14:textId="6ACB5819" w:rsidR="001C2CE7" w:rsidRPr="00946CE0" w:rsidRDefault="001C2CE7" w:rsidP="00264AB8">
            <w:pPr>
              <w:pStyle w:val="Header1"/>
              <w:spacing w:before="0" w:after="0" w:line="240" w:lineRule="auto"/>
              <w:rPr>
                <w:sz w:val="28"/>
                <w:szCs w:val="28"/>
              </w:rPr>
            </w:pPr>
            <w:r>
              <w:rPr>
                <w:b w:val="0"/>
                <w:color w:val="auto"/>
                <w:sz w:val="20"/>
              </w:rPr>
              <w:t>2025-</w:t>
            </w:r>
            <w:r w:rsidR="001E258C">
              <w:rPr>
                <w:b w:val="0"/>
                <w:color w:val="auto"/>
                <w:sz w:val="20"/>
              </w:rPr>
              <w:t>515</w:t>
            </w:r>
            <w:r>
              <w:rPr>
                <w:b w:val="0"/>
                <w:color w:val="auto"/>
                <w:sz w:val="20"/>
              </w:rPr>
              <w:t>-RO</w:t>
            </w:r>
          </w:p>
          <w:p w14:paraId="1D917EE8" w14:textId="78104CD1" w:rsidR="001C2CE7" w:rsidRPr="001C2CE7" w:rsidRDefault="00FF68FD" w:rsidP="00946CE0">
            <w:pPr>
              <w:pStyle w:val="Header1"/>
              <w:spacing w:before="100" w:beforeAutospacing="1" w:after="100" w:afterAutospacing="1" w:line="240" w:lineRule="auto"/>
              <w:rPr>
                <w:rFonts w:cs="Arial"/>
                <w:sz w:val="20"/>
                <w:szCs w:val="20"/>
              </w:rPr>
            </w:pPr>
            <w:r>
              <w:rPr>
                <w:b w:val="0"/>
                <w:color w:val="auto"/>
                <w:sz w:val="20"/>
              </w:rPr>
              <w:t>Luxemburg/București, 9 decembrie 2025</w:t>
            </w:r>
          </w:p>
        </w:tc>
      </w:tr>
    </w:tbl>
    <w:p w14:paraId="3C0D7D0D" w14:textId="019CB1B7" w:rsidR="00E121C0" w:rsidRPr="00946CE0" w:rsidRDefault="009E5DB1" w:rsidP="00946CE0">
      <w:pPr>
        <w:pStyle w:val="EIBtitle0"/>
        <w:spacing w:before="100" w:beforeAutospacing="1" w:after="100" w:afterAutospacing="1"/>
        <w:jc w:val="center"/>
      </w:pPr>
      <w:r>
        <w:t>Companiile românești investesc și se digitalizează, însă rămân precaute în privința perspectivelor economice, reiese din Sondajul BEI privind investițiile</w:t>
      </w:r>
    </w:p>
    <w:p w14:paraId="286C8D6A" w14:textId="77777777" w:rsidR="009E5DB1" w:rsidRDefault="009E5DB1" w:rsidP="00946CE0">
      <w:pPr>
        <w:pStyle w:val="EIBbullets"/>
        <w:spacing w:before="100" w:beforeAutospacing="1" w:after="100" w:afterAutospacing="1"/>
      </w:pPr>
      <w:r>
        <w:t>Aproape opt din zece companii românești investesc, multe dintre ele având planuri de a-și extinde capacitatea, însă sentimentul general rămâne mai pesimist decât în UE.</w:t>
      </w:r>
    </w:p>
    <w:p w14:paraId="6779D713" w14:textId="2D07022B" w:rsidR="009E5DB1" w:rsidRDefault="009E5DB1" w:rsidP="00946CE0">
      <w:pPr>
        <w:pStyle w:val="EIBbullets"/>
        <w:spacing w:before="100" w:beforeAutospacing="1" w:after="100" w:afterAutospacing="1"/>
      </w:pPr>
      <w:r>
        <w:t>Companiile adoptă instrumente digitale avansate și inteligența artificială și își remodelează lanțurile de aprovizionare pentru stimularea rezilienței.</w:t>
      </w:r>
    </w:p>
    <w:p w14:paraId="22323A8F" w14:textId="55C9F300" w:rsidR="009451F0" w:rsidRPr="00946CE0" w:rsidRDefault="009E5DB1" w:rsidP="00946CE0">
      <w:pPr>
        <w:pStyle w:val="EIBbullets"/>
        <w:spacing w:before="100" w:beforeAutospacing="1" w:after="100" w:afterAutospacing="1"/>
      </w:pPr>
      <w:r>
        <w:t>Majoritatea companiilor întâmpină pierderi legate de climă și investesc pentru a se adapta, însă consideră noile reglementări climatice mai degrabă un risc decât o oportunitate.</w:t>
      </w:r>
    </w:p>
    <w:p w14:paraId="50A95C06" w14:textId="43E9920C" w:rsidR="009E5DB1" w:rsidRPr="009E5DB1" w:rsidRDefault="009E5DB1" w:rsidP="00946CE0">
      <w:pPr>
        <w:pStyle w:val="EIB"/>
        <w:shd w:val="clear" w:color="auto" w:fill="FFFFFF" w:themeFill="background1"/>
        <w:spacing w:before="100" w:beforeAutospacing="1" w:after="100" w:afterAutospacing="1"/>
        <w:rPr>
          <w:b w:val="0"/>
          <w:bCs w:val="0"/>
        </w:rPr>
      </w:pPr>
      <w:r>
        <w:rPr>
          <w:b w:val="0"/>
        </w:rPr>
        <w:t xml:space="preserve">Banca Europeană de Investiții (BEI) a publicat Sondajul BEI privind investițiile pentru 2025 – prezentarea generală privind România, din care reiese că 78 % din companiile românești au investit în ultimul an, în creștere față de edițiile precedente, însă în continuare sub media UE de 86 %. Privind </w:t>
      </w:r>
      <w:r w:rsidR="002E3A91">
        <w:rPr>
          <w:b w:val="0"/>
        </w:rPr>
        <w:t>spre</w:t>
      </w:r>
      <w:r>
        <w:rPr>
          <w:b w:val="0"/>
        </w:rPr>
        <w:t xml:space="preserve"> viitor, 44 % din companiile românești își propun să-și concentreze investițiile pe extinderea capacității de producție în următorii trei ani, o valoare semnificativ mai mare față de media UE de 26 %, chiar dacă întreprinderile exprimă o viziune mai pesimistă asupra mediului economic, politic și de reglementare decât cele din Uniune.</w:t>
      </w:r>
    </w:p>
    <w:p w14:paraId="4A41CB75" w14:textId="1A1591FC" w:rsidR="009E5DB1" w:rsidRDefault="009E5DB1" w:rsidP="00946CE0">
      <w:pPr>
        <w:pStyle w:val="EIB"/>
        <w:shd w:val="clear" w:color="auto" w:fill="FFFFFF" w:themeFill="background1"/>
        <w:spacing w:before="100" w:beforeAutospacing="1" w:after="100" w:afterAutospacing="1"/>
        <w:rPr>
          <w:b w:val="0"/>
          <w:bCs w:val="0"/>
        </w:rPr>
      </w:pPr>
      <w:r>
        <w:rPr>
          <w:b w:val="0"/>
        </w:rPr>
        <w:t>Sondajul evidențiază faptul că întreprinderile românești sunt deschise față de schimbare și gestionează multiple presiuni, de la cele geopolitice și întreruperi în lanțul de aprovizionare la riscuri climatice și reglementări mai stricte. În calitate de cel mai mare creditor multilateral din țară, Grupul BEI consideră că aceste opinii exprimate sunt relevante pentru finanțarea și sprijinul consultativ pe care le acordă, astfel încât întreprinderile românești să poată investi în inovare, digitalizare și acțiuni climatice, menținând totodată competitivitatea și locuri de muncă de calitate.</w:t>
      </w:r>
    </w:p>
    <w:p w14:paraId="37A9EF91" w14:textId="0E01C7B4" w:rsidR="009E5DB1" w:rsidRDefault="009E5DB1" w:rsidP="00946CE0">
      <w:pPr>
        <w:pStyle w:val="EIB"/>
        <w:shd w:val="clear" w:color="auto" w:fill="FFFFFF" w:themeFill="background1"/>
        <w:spacing w:before="100" w:beforeAutospacing="1" w:after="100" w:afterAutospacing="1"/>
        <w:rPr>
          <w:rFonts w:eastAsia="Arial"/>
          <w:b w:val="0"/>
          <w:bCs w:val="0"/>
          <w:color w:val="000000" w:themeColor="text1"/>
        </w:rPr>
      </w:pPr>
      <w:r>
        <w:rPr>
          <w:b w:val="0"/>
          <w:color w:val="000000" w:themeColor="text1"/>
        </w:rPr>
        <w:t xml:space="preserve">„Întreprinderile românești investesc și se modernizează, chiar și într-un mediu tot mai nesigur”, a spus vicepreședintele BEI, </w:t>
      </w:r>
      <w:r>
        <w:rPr>
          <w:color w:val="000000" w:themeColor="text1"/>
        </w:rPr>
        <w:t>Ioannis Tsakiris</w:t>
      </w:r>
      <w:r>
        <w:rPr>
          <w:b w:val="0"/>
          <w:color w:val="000000" w:themeColor="text1"/>
        </w:rPr>
        <w:t xml:space="preserve">. „Companiile recunosc clar oportunitățile de pe piața românească, mai ales în condițiile în care fondurile UE și investițiile publice stimulează îmbunătățiri majore în infrastructură și servicii publice. Acest sondaj ne reamintește că întreprinderile din România au nevoie de previzibilitate, </w:t>
      </w:r>
      <w:r w:rsidR="002E3A91">
        <w:rPr>
          <w:b w:val="0"/>
          <w:color w:val="000000" w:themeColor="text1"/>
        </w:rPr>
        <w:t xml:space="preserve">o </w:t>
      </w:r>
      <w:r>
        <w:rPr>
          <w:b w:val="0"/>
          <w:color w:val="000000" w:themeColor="text1"/>
        </w:rPr>
        <w:t>administra</w:t>
      </w:r>
      <w:r w:rsidR="002E3A91">
        <w:rPr>
          <w:b w:val="0"/>
          <w:color w:val="000000" w:themeColor="text1"/>
        </w:rPr>
        <w:t>ție</w:t>
      </w:r>
      <w:r>
        <w:rPr>
          <w:b w:val="0"/>
          <w:color w:val="000000" w:themeColor="text1"/>
        </w:rPr>
        <w:t xml:space="preserve"> eficientă și acces mai facil la finanțare. Rămânem pe deplin angajați să răspundem acestor nevoi pe teren și să sprijinim tranziția României la o economie mai competitivă și verde.”</w:t>
      </w:r>
    </w:p>
    <w:p w14:paraId="4B9020C7" w14:textId="1EADA6A7" w:rsidR="00FF68FD" w:rsidRPr="009E5DB1" w:rsidRDefault="009E5DB1" w:rsidP="00946CE0">
      <w:pPr>
        <w:pStyle w:val="EIB"/>
        <w:shd w:val="clear" w:color="auto" w:fill="FFFFFF" w:themeFill="background1"/>
        <w:spacing w:before="100" w:beforeAutospacing="1" w:after="100" w:afterAutospacing="1"/>
        <w:rPr>
          <w:rFonts w:eastAsia="Arial"/>
          <w:b w:val="0"/>
          <w:bCs w:val="0"/>
          <w:color w:val="000000" w:themeColor="text1"/>
        </w:rPr>
      </w:pPr>
      <w:r>
        <w:rPr>
          <w:b w:val="0"/>
          <w:color w:val="000000" w:themeColor="text1"/>
        </w:rPr>
        <w:t xml:space="preserve">„Sondajul privind investițiile oferă o imagine reprezentativă a modului în care companiile românești și europene investesc, inovează și fac față schimbărilor”, a spus economista-șefă a BEI, </w:t>
      </w:r>
      <w:r>
        <w:rPr>
          <w:color w:val="000000" w:themeColor="text1"/>
        </w:rPr>
        <w:t>Debora Revoltella</w:t>
      </w:r>
      <w:r>
        <w:rPr>
          <w:b w:val="0"/>
          <w:color w:val="000000" w:themeColor="text1"/>
        </w:rPr>
        <w:t xml:space="preserve">. „Recunoașterea faptului că tranziția către o economie cu emisii reduse de carbon este percepută în principal ca un risc și transformarea acestei percepții într-un sentiment al oportunității va fi esențială pentru o creștere durabilă pe termen lung. Acest sondaj </w:t>
      </w:r>
      <w:r w:rsidR="002E3A91">
        <w:rPr>
          <w:b w:val="0"/>
          <w:color w:val="000000" w:themeColor="text1"/>
        </w:rPr>
        <w:t xml:space="preserve">îi </w:t>
      </w:r>
      <w:r>
        <w:rPr>
          <w:b w:val="0"/>
          <w:color w:val="000000" w:themeColor="text1"/>
        </w:rPr>
        <w:t xml:space="preserve">ajută </w:t>
      </w:r>
      <w:r w:rsidR="002E3A91">
        <w:rPr>
          <w:b w:val="0"/>
          <w:color w:val="000000" w:themeColor="text1"/>
        </w:rPr>
        <w:t xml:space="preserve">pe </w:t>
      </w:r>
      <w:r>
        <w:rPr>
          <w:b w:val="0"/>
          <w:color w:val="000000" w:themeColor="text1"/>
        </w:rPr>
        <w:t>toți factorii de decizie să-și direcționeze sprijinul acolo unde va avea cel mai mare impact.”</w:t>
      </w:r>
    </w:p>
    <w:p w14:paraId="58AA6034" w14:textId="77777777" w:rsidR="002A1F55" w:rsidRPr="00946CE0" w:rsidRDefault="00FF68FD" w:rsidP="002A1F55">
      <w:pPr>
        <w:pStyle w:val="EIB"/>
        <w:spacing w:before="100" w:beforeAutospacing="1" w:after="100" w:afterAutospacing="1"/>
        <w:rPr>
          <w:b w:val="0"/>
          <w:bCs w:val="0"/>
        </w:rPr>
      </w:pPr>
      <w:r>
        <w:rPr>
          <w:b w:val="0"/>
        </w:rPr>
        <w:t xml:space="preserve">Raportul de țară complet pentru România este disponibil aici </w:t>
      </w:r>
      <w:hyperlink r:id="rId11" w:history="1">
        <w:r w:rsidR="002A1F55" w:rsidRPr="00382AFF">
          <w:rPr>
            <w:rStyle w:val="Hyperlink"/>
            <w:b w:val="0"/>
            <w:bCs w:val="0"/>
          </w:rPr>
          <w:t>https://www.eib.org/en/publications/20250218-econ-eibis-2025-romania</w:t>
        </w:r>
      </w:hyperlink>
    </w:p>
    <w:p w14:paraId="4E64BF71" w14:textId="52614CDD" w:rsidR="00FF68FD" w:rsidRDefault="009E5DB1" w:rsidP="00946CE0">
      <w:pPr>
        <w:pStyle w:val="EIBBackgroundContacts"/>
        <w:spacing w:before="100" w:beforeAutospacing="1" w:after="100" w:afterAutospacing="1"/>
        <w:rPr>
          <w:rFonts w:eastAsia="Arial"/>
          <w:b w:val="0"/>
          <w:color w:val="000000" w:themeColor="text1"/>
          <w:sz w:val="20"/>
          <w:szCs w:val="20"/>
        </w:rPr>
      </w:pPr>
      <w:r>
        <w:rPr>
          <w:b w:val="0"/>
          <w:color w:val="000000" w:themeColor="text1"/>
          <w:sz w:val="20"/>
        </w:rPr>
        <w:t xml:space="preserve">Principalele constatări ale sondajului privesc investițiile și perspectivele investițiilor, digitalizarea și inteligența artificială, comerțul și lanțurile de aprovizionare, egalitatea de gen și, bineînțeles, clima.În ciuda faptului că o mare parte dintre companiile românești se așteaptă la o deteriorare economică, politică și de reglementare, balanța pozitivă a firmelor care intenționează să-și crească investițiile este </w:t>
      </w:r>
      <w:r>
        <w:rPr>
          <w:b w:val="0"/>
          <w:color w:val="000000" w:themeColor="text1"/>
          <w:sz w:val="20"/>
        </w:rPr>
        <w:lastRenderedPageBreak/>
        <w:t xml:space="preserve">comparabilă cu cea din UE, impulsionată în special de infrastructură și de marile companii. Proporția întreprinderilor care utilizează multiple tehnologii digitale avansate a urcat la 48 %, fiind comparabilă cu nivelul UE, iar 30 % utilizează sistematic IA generativă în vederea îmbunătățirii proceselor. Utilizatori români ai IA sunt îndeosebi activi în marketing și vânzări, domenii în care se află înaintea mediei UE. Aproximativ 64 % din întreprinderile românești participă la comerț internațional și multe dintre ele își reconfigurează lanțurile de aprovizionare pentru a se conforma cu noile reglementări, schimbări vamale și întreruperi logistice. Jumătate dintre importatori își diversifică țările din care se aprovizionează, iar 41 % dintre firme investesc în urmărirea digitală a stocurilor și a intrărilor, ambele valori fiind mult peste mediile UE. În ceea ce privește clima și egalitatea de gen, majoritatea întreprinderilor au declarat că au suferit pierderi din cauza schimbărilor climatice, 65 % luând deja măsuri pentru întărirea rezilienței la riscurile fizice, însă mai puține față de media UE au investit în reducerea emisiilor. România se distinge pozitiv în ceea ce privește echilibrul de gen în funcțiile de conducere, 40 % dintre firme declarând că femeile reprezintă cel puțin 40 % din personalul de conducere de nivel superior, fiind mult peste nivelul UE de 25 %. Pentru mai multe informații despre Sondajul BEI privind investițiile și pentru a accesa raportul complet de țară privind România, vizitați </w:t>
      </w:r>
      <w:hyperlink r:id="rId12" w:history="1">
        <w:r>
          <w:rPr>
            <w:rStyle w:val="Hyperlink"/>
            <w:b w:val="0"/>
          </w:rPr>
          <w:t>www.eib.org/eibis</w:t>
        </w:r>
      </w:hyperlink>
      <w:r>
        <w:rPr>
          <w:b w:val="0"/>
          <w:color w:val="000000" w:themeColor="text1"/>
          <w:sz w:val="20"/>
        </w:rPr>
        <w:t>.</w:t>
      </w:r>
    </w:p>
    <w:p w14:paraId="004C1FF2" w14:textId="77777777" w:rsidR="009E5DB1" w:rsidRDefault="009E5DB1" w:rsidP="00946CE0">
      <w:pPr>
        <w:pStyle w:val="EIBBackgroundContacts"/>
        <w:spacing w:before="100" w:beforeAutospacing="1" w:after="100" w:afterAutospacing="1"/>
      </w:pPr>
    </w:p>
    <w:p w14:paraId="7B44A641" w14:textId="143E09AA" w:rsidR="00FF68FD" w:rsidRDefault="00361CAA" w:rsidP="00946CE0">
      <w:pPr>
        <w:pStyle w:val="EIBBackgroundContacts"/>
        <w:spacing w:before="100" w:beforeAutospacing="1" w:after="100" w:afterAutospacing="1"/>
      </w:pPr>
      <w:r>
        <w:t>Informații generale</w:t>
      </w:r>
    </w:p>
    <w:p w14:paraId="7A178AC2" w14:textId="206064C0" w:rsidR="00CC24A5" w:rsidRPr="00CC24A5" w:rsidRDefault="00CC24A5" w:rsidP="00946CE0">
      <w:pPr>
        <w:spacing w:before="100" w:beforeAutospacing="1" w:after="100" w:afterAutospacing="1" w:line="240" w:lineRule="auto"/>
        <w:jc w:val="both"/>
        <w:rPr>
          <w:rFonts w:eastAsia="Times New Roman" w:cs="Arial"/>
          <w:color w:val="000000"/>
          <w:szCs w:val="21"/>
        </w:rPr>
      </w:pPr>
      <w:r>
        <w:rPr>
          <w:color w:val="000000"/>
        </w:rPr>
        <w:t>Banca Europeană de Investiții (BEI) este instituția de creditare pe termen lung a Uniunii Europene deținută de statele membre ale acesteia. Construită în jurul a</w:t>
      </w:r>
      <w:hyperlink r:id="rId13" w:history="1">
        <w:r>
          <w:rPr>
            <w:rStyle w:val="Hyperlink"/>
          </w:rPr>
          <w:t>opt priorități principale</w:t>
        </w:r>
      </w:hyperlink>
      <w:r>
        <w:rPr>
          <w:color w:val="000000"/>
        </w:rPr>
        <w:t xml:space="preserve">, finanțează investiții care urmăresc </w:t>
      </w:r>
      <w:hyperlink r:id="rId14" w:history="1">
        <w:r>
          <w:rPr>
            <w:rStyle w:val="Hyperlink"/>
          </w:rPr>
          <w:t>obiectivele de politică</w:t>
        </w:r>
      </w:hyperlink>
      <w:r>
        <w:rPr>
          <w:color w:val="000000"/>
        </w:rPr>
        <w:t xml:space="preserve"> ale UE stimulând acțiunile climatice și de mediu, digitalizarea și inovarea tehnologică, securitatea și apărarea, coeziunea, agricultura și bioeconomia, infrastructura socială, uniunea piețelor de capital și o Europă mai puternică într-o lume mai pașnică și mai prosperă.</w:t>
      </w:r>
    </w:p>
    <w:p w14:paraId="5C977B5F" w14:textId="795AAAEE" w:rsidR="00CC24A5" w:rsidRPr="00CC24A5" w:rsidRDefault="00CC24A5" w:rsidP="00946CE0">
      <w:pPr>
        <w:spacing w:before="100" w:beforeAutospacing="1" w:after="100" w:afterAutospacing="1" w:line="240" w:lineRule="auto"/>
        <w:jc w:val="both"/>
        <w:rPr>
          <w:rFonts w:eastAsia="Times New Roman" w:cs="Arial"/>
          <w:color w:val="000000"/>
          <w:szCs w:val="21"/>
        </w:rPr>
      </w:pPr>
      <w:r>
        <w:rPr>
          <w:color w:val="000000"/>
        </w:rPr>
        <w:t xml:space="preserve">Grupul BEI, care include și </w:t>
      </w:r>
      <w:hyperlink r:id="rId15" w:history="1">
        <w:r>
          <w:rPr>
            <w:rStyle w:val="Hyperlink"/>
          </w:rPr>
          <w:t>Fondul European de Investiții</w:t>
        </w:r>
      </w:hyperlink>
      <w:r>
        <w:rPr>
          <w:color w:val="000000"/>
        </w:rPr>
        <w:t xml:space="preserve">, a încheiat noi finanțări în valoare de aproape 89 miliarde EUR pentru peste 900 de </w:t>
      </w:r>
      <w:hyperlink r:id="rId16" w:history="1">
        <w:r>
          <w:rPr>
            <w:rStyle w:val="Hyperlink"/>
          </w:rPr>
          <w:t>proiecte</w:t>
        </w:r>
      </w:hyperlink>
      <w:hyperlink r:id="rId17" w:history="1">
        <w:r>
          <w:rPr>
            <w:rStyle w:val="Hyperlink"/>
          </w:rPr>
          <w:t>cu impact puternic</w:t>
        </w:r>
      </w:hyperlink>
      <w:r>
        <w:rPr>
          <w:color w:val="000000"/>
        </w:rPr>
        <w:t xml:space="preserve"> în 2024, stimulând astfel competitivitatea și securitatea Europei.</w:t>
      </w:r>
    </w:p>
    <w:p w14:paraId="4B075029" w14:textId="10B1FD23" w:rsidR="00FF68FD" w:rsidRPr="00946CE0" w:rsidRDefault="00CC24A5" w:rsidP="00946CE0">
      <w:pPr>
        <w:spacing w:before="100" w:beforeAutospacing="1" w:after="100" w:afterAutospacing="1" w:line="240" w:lineRule="auto"/>
        <w:jc w:val="both"/>
        <w:rPr>
          <w:rFonts w:eastAsia="Times New Roman" w:cs="Arial"/>
          <w:color w:val="000000"/>
          <w:szCs w:val="21"/>
        </w:rPr>
      </w:pPr>
      <w:r>
        <w:rPr>
          <w:color w:val="000000"/>
        </w:rPr>
        <w:t>Aproximativ jumătate din finanțarea BEI în Uniunea Europeană vizează regiunile de coeziune, unde venitul pe cap de locuitor este sub media UE, și aproape 60 % din investițiile anuale ale Grupului BEI sprijină acțiunile climatice și durabilitatea mediului.</w:t>
      </w:r>
    </w:p>
    <w:p w14:paraId="5B38F9DC" w14:textId="1748D127" w:rsidR="00CC24A5" w:rsidRPr="009E5DB1" w:rsidRDefault="009E5DB1" w:rsidP="00946CE0">
      <w:pPr>
        <w:spacing w:before="100" w:beforeAutospacing="1" w:after="100" w:afterAutospacing="1" w:line="240" w:lineRule="auto"/>
        <w:jc w:val="both"/>
        <w:rPr>
          <w:rFonts w:cs="Arial"/>
          <w:b/>
          <w:color w:val="000000"/>
          <w:szCs w:val="20"/>
        </w:rPr>
      </w:pPr>
      <w:r>
        <w:rPr>
          <w:b/>
          <w:color w:val="000000"/>
        </w:rPr>
        <w:t>Despre raport</w:t>
      </w:r>
    </w:p>
    <w:p w14:paraId="64C79835" w14:textId="035AD2AC" w:rsidR="009E5DB1" w:rsidRPr="009E5DB1" w:rsidRDefault="009E5DB1" w:rsidP="00946CE0">
      <w:pPr>
        <w:spacing w:before="100" w:beforeAutospacing="1" w:after="100" w:afterAutospacing="1" w:line="240" w:lineRule="auto"/>
        <w:jc w:val="both"/>
        <w:rPr>
          <w:rFonts w:cs="Arial"/>
          <w:bCs/>
          <w:color w:val="000000"/>
          <w:szCs w:val="20"/>
        </w:rPr>
      </w:pPr>
      <w:r>
        <w:rPr>
          <w:color w:val="000000"/>
        </w:rPr>
        <w:t>Sondajul Grupului BEI privind investițiile, care se efectuează din 2016, este un sondaj anual unic care cuprinde aproximativ 12 000 companii. Datele pentru cea mai recentă ediție au fost colectate la mijlocul anului 2025 de la companii din toate statele membre ale UE. Sondajul include și un eșantion de întreprinderi din Statele Unite ale Americii. Sondajul colectează date privind caracteristicile și performanța companiei, activități anterioare de investiții și planuri de viitor, surse de finanțare, dificultăți în finanțare și alte provocări cu care se confruntă întreprinderile, precum schimbările climatice, digitalizarea și comerțul internațional.</w:t>
      </w:r>
    </w:p>
    <w:p w14:paraId="2D8F6600" w14:textId="77777777" w:rsidR="00946CE0" w:rsidRPr="008E7025" w:rsidRDefault="00946CE0" w:rsidP="00B854D5">
      <w:pPr>
        <w:spacing w:beforeLines="120" w:before="288" w:after="0" w:line="240" w:lineRule="auto"/>
        <w:jc w:val="both"/>
        <w:rPr>
          <w:rFonts w:cs="Arial"/>
          <w:b/>
          <w:color w:val="000000"/>
          <w:sz w:val="22"/>
        </w:rPr>
      </w:pPr>
    </w:p>
    <w:p w14:paraId="635562FA" w14:textId="5F8C89CD" w:rsidR="00B854D5" w:rsidRDefault="00B854D5" w:rsidP="00946CE0">
      <w:pPr>
        <w:spacing w:before="0" w:after="0" w:line="240" w:lineRule="auto"/>
        <w:jc w:val="both"/>
        <w:rPr>
          <w:rFonts w:cs="Arial"/>
          <w:b/>
          <w:color w:val="000000"/>
          <w:sz w:val="22"/>
        </w:rPr>
      </w:pPr>
      <w:r>
        <w:rPr>
          <w:b/>
          <w:color w:val="000000"/>
          <w:sz w:val="22"/>
        </w:rPr>
        <w:t>Relația cu presa</w:t>
      </w:r>
    </w:p>
    <w:p w14:paraId="5DC30BED" w14:textId="77777777" w:rsidR="00B854D5" w:rsidRPr="008E7025" w:rsidRDefault="00B854D5" w:rsidP="00946CE0">
      <w:pPr>
        <w:spacing w:before="0" w:after="0" w:line="240" w:lineRule="auto"/>
        <w:rPr>
          <w:rFonts w:cs="Arial"/>
          <w:b/>
          <w:bCs/>
          <w:lang w:val="fr-FR"/>
        </w:rPr>
      </w:pPr>
    </w:p>
    <w:p w14:paraId="1EAD6DA6" w14:textId="0A2B91BE" w:rsidR="00B854D5" w:rsidRPr="009E5DB1" w:rsidRDefault="00E57236" w:rsidP="00946CE0">
      <w:pPr>
        <w:spacing w:before="0" w:after="0" w:line="240" w:lineRule="auto"/>
        <w:rPr>
          <w:rFonts w:cs="Arial"/>
        </w:rPr>
      </w:pPr>
      <w:r>
        <w:rPr>
          <w:b/>
        </w:rPr>
        <w:t xml:space="preserve">Daniel Kozak </w:t>
      </w:r>
      <w:r>
        <w:t xml:space="preserve">| </w:t>
      </w:r>
      <w:hyperlink r:id="rId18" w:history="1">
        <w:r>
          <w:rPr>
            <w:rStyle w:val="Hyperlink"/>
          </w:rPr>
          <w:t>d.kozak@ext.eib.org</w:t>
        </w:r>
      </w:hyperlink>
      <w:r>
        <w:t xml:space="preserve"> | Tel. mobil: +40742149538</w:t>
      </w:r>
    </w:p>
    <w:p w14:paraId="7E19A9BB" w14:textId="77777777" w:rsidR="00264AB8" w:rsidRDefault="00946CE0" w:rsidP="00946CE0">
      <w:pPr>
        <w:spacing w:before="0" w:after="0" w:line="240" w:lineRule="auto"/>
        <w:rPr>
          <w:rStyle w:val="ListParagraphChar"/>
          <w:szCs w:val="20"/>
        </w:rPr>
      </w:pPr>
      <w:r>
        <w:t xml:space="preserve">Site web: </w:t>
      </w:r>
      <w:hyperlink r:id="rId19" w:history="1">
        <w:r>
          <w:rPr>
            <w:rStyle w:val="Hyperlink"/>
          </w:rPr>
          <w:t>www.eib.org/press</w:t>
        </w:r>
      </w:hyperlink>
      <w:r>
        <w:rPr>
          <w:rStyle w:val="ListParagraphChar"/>
        </w:rPr>
        <w:t xml:space="preserve"> </w:t>
      </w:r>
      <w:r>
        <w:t xml:space="preserve">— Biroul de presă: </w:t>
      </w:r>
      <w:hyperlink r:id="rId20" w:history="1">
        <w:r>
          <w:rPr>
            <w:rStyle w:val="Hyperlink"/>
          </w:rPr>
          <w:t>press@eib.org</w:t>
        </w:r>
      </w:hyperlink>
    </w:p>
    <w:p w14:paraId="78305F79" w14:textId="42BA3F42" w:rsidR="001B6087" w:rsidRPr="00946CE0" w:rsidRDefault="00946CE0" w:rsidP="00946CE0">
      <w:pPr>
        <w:spacing w:before="0" w:after="0" w:line="240" w:lineRule="auto"/>
        <w:rPr>
          <w:rFonts w:cs="Arial"/>
          <w:szCs w:val="20"/>
        </w:rPr>
      </w:pPr>
      <w:r>
        <w:rPr>
          <w:rStyle w:val="ListParagraphChar"/>
        </w:rPr>
        <w:br/>
      </w:r>
      <w:r>
        <w:rPr>
          <w:noProof/>
        </w:rPr>
        <w:drawing>
          <wp:inline distT="0" distB="0" distL="0" distR="0" wp14:anchorId="21319230" wp14:editId="05C1FFED">
            <wp:extent cx="146050" cy="146050"/>
            <wp:effectExtent l="0" t="0" r="6350" b="6350"/>
            <wp:docPr id="1245734978" name="Picture 1245734978" descr="Linkedin icon hyperlin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21"/>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t xml:space="preserve"> </w:t>
      </w:r>
      <w:r>
        <w:rPr>
          <w:noProof/>
        </w:rPr>
        <w:drawing>
          <wp:inline distT="0" distB="0" distL="0" distR="0" wp14:anchorId="7E83DB52" wp14:editId="2381C9C8">
            <wp:extent cx="146050" cy="146050"/>
            <wp:effectExtent l="0" t="0" r="6350" b="6350"/>
            <wp:docPr id="270862005" name="Picture 270862005" descr="Instagram icon hyperli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4"/>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t xml:space="preserve"> </w:t>
      </w:r>
      <w:r>
        <w:rPr>
          <w:noProof/>
        </w:rPr>
        <w:drawing>
          <wp:inline distT="0" distB="0" distL="0" distR="0" wp14:anchorId="4526D433" wp14:editId="7DA77A7F">
            <wp:extent cx="144780" cy="144780"/>
            <wp:effectExtent l="0" t="0" r="7620" b="7620"/>
            <wp:docPr id="1281031631" name="Picture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7"/>
                    </pic:cNvPr>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t xml:space="preserve"> </w:t>
      </w:r>
      <w:r>
        <w:rPr>
          <w:noProof/>
        </w:rPr>
        <w:drawing>
          <wp:inline distT="0" distB="0" distL="0" distR="0" wp14:anchorId="1D134F67" wp14:editId="08D9E03D">
            <wp:extent cx="144780" cy="144780"/>
            <wp:effectExtent l="0" t="0" r="7620" b="7620"/>
            <wp:docPr id="388518502" name="Picture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9"/>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t xml:space="preserve"> </w:t>
      </w:r>
      <w:r>
        <w:rPr>
          <w:noProof/>
        </w:rPr>
        <w:drawing>
          <wp:inline distT="0" distB="0" distL="0" distR="0" wp14:anchorId="297C3205" wp14:editId="1C97A397">
            <wp:extent cx="146050" cy="146050"/>
            <wp:effectExtent l="0" t="0" r="6350" b="6350"/>
            <wp:docPr id="1485584250" name="Picture 148558425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t xml:space="preserve"> </w:t>
      </w:r>
      <w:r>
        <w:rPr>
          <w:noProof/>
        </w:rPr>
        <w:drawing>
          <wp:inline distT="0" distB="0" distL="0" distR="0" wp14:anchorId="006B8D0F" wp14:editId="390F2A94">
            <wp:extent cx="146050" cy="146050"/>
            <wp:effectExtent l="0" t="0" r="6350" b="6350"/>
            <wp:docPr id="1783983993" name="Picture 1783983993" descr="Facebook icon hyperlink">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3"/>
                    </pic:cNvP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t xml:space="preserve"> </w:t>
      </w:r>
      <w:r>
        <w:rPr>
          <w:noProof/>
        </w:rPr>
        <w:drawing>
          <wp:inline distT="0" distB="0" distL="0" distR="0" wp14:anchorId="15E1371A" wp14:editId="7C0B9C62">
            <wp:extent cx="144780" cy="144780"/>
            <wp:effectExtent l="0" t="0" r="7620" b="7620"/>
            <wp:docPr id="254063073" name="Picture 25406307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6"/>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t xml:space="preserve"> </w:t>
      </w:r>
      <w:r>
        <w:rPr>
          <w:noProof/>
        </w:rPr>
        <w:drawing>
          <wp:inline distT="0" distB="0" distL="0" distR="0" wp14:anchorId="647B67CA" wp14:editId="6D49AAE3">
            <wp:extent cx="146050" cy="146050"/>
            <wp:effectExtent l="0" t="0" r="6350" b="6350"/>
            <wp:docPr id="64181995" name="Picture 64181995" descr="Youtube icon hyperlink">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38"/>
                    </pic:cNvPr>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t xml:space="preserve"> </w:t>
      </w:r>
      <w:r>
        <w:rPr>
          <w:noProof/>
        </w:rPr>
        <w:drawing>
          <wp:inline distT="0" distB="0" distL="0" distR="0" wp14:anchorId="3E2DC5FE" wp14:editId="7D11811A">
            <wp:extent cx="146050" cy="146050"/>
            <wp:effectExtent l="0" t="0" r="6350" b="6350"/>
            <wp:docPr id="520383916" name="Picture 520383916" descr="Rss news icon hyperlin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1"/>
                    </pic:cNvPr>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sectPr w:rsidR="001B6087" w:rsidRPr="00946CE0" w:rsidSect="00946CE0">
      <w:headerReference w:type="even" r:id="rId44"/>
      <w:headerReference w:type="default" r:id="rId45"/>
      <w:footerReference w:type="default" r:id="rId46"/>
      <w:headerReference w:type="first" r:id="rId47"/>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8A7D" w14:textId="77777777" w:rsidR="00A8318C" w:rsidRDefault="00A8318C" w:rsidP="001C2CE7">
      <w:pPr>
        <w:spacing w:before="0" w:after="0" w:line="240" w:lineRule="auto"/>
      </w:pPr>
      <w:r>
        <w:separator/>
      </w:r>
    </w:p>
  </w:endnote>
  <w:endnote w:type="continuationSeparator" w:id="0">
    <w:p w14:paraId="560E3E28" w14:textId="77777777" w:rsidR="00A8318C" w:rsidRDefault="00A8318C"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5073644C" w:rsidR="001C2CE7" w:rsidRPr="001C2CE7" w:rsidRDefault="001C2CE7" w:rsidP="00281529">
    <w:pPr>
      <w:pStyle w:val="Footer"/>
      <w:jc w:val="center"/>
    </w:pPr>
    <w:r>
      <w:rPr>
        <w:color w:val="A6A6A6" w:themeColor="background1" w:themeShade="A6"/>
        <w:sz w:val="16"/>
      </w:rPr>
      <w:t>98-100, boulevard Konrad Adenauer L-2950 Luxembourg – www.eib.org/press – press@eib.org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EF7E" w14:textId="77777777" w:rsidR="00A8318C" w:rsidRDefault="00A8318C" w:rsidP="001C2CE7">
      <w:pPr>
        <w:spacing w:before="0" w:after="0" w:line="240" w:lineRule="auto"/>
      </w:pPr>
      <w:r>
        <w:separator/>
      </w:r>
    </w:p>
  </w:footnote>
  <w:footnote w:type="continuationSeparator" w:id="0">
    <w:p w14:paraId="607181BC" w14:textId="77777777" w:rsidR="00A8318C" w:rsidRDefault="00A8318C"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4B2A" w14:textId="7A4A54E5" w:rsidR="00AC5F1D" w:rsidRDefault="00387DA8">
    <w:pPr>
      <w:pStyle w:val="Header"/>
    </w:pPr>
    <w:r>
      <w:rPr>
        <w:noProof/>
      </w:rPr>
      <mc:AlternateContent>
        <mc:Choice Requires="wps">
          <w:drawing>
            <wp:anchor distT="0" distB="0" distL="0" distR="0" simplePos="0" relativeHeight="251659264" behindDoc="0" locked="0" layoutInCell="1" allowOverlap="1" wp14:anchorId="10A7D70C" wp14:editId="0EC9A40D">
              <wp:simplePos x="635" y="635"/>
              <wp:positionH relativeFrom="page">
                <wp:align>center</wp:align>
              </wp:positionH>
              <wp:positionV relativeFrom="page">
                <wp:align>top</wp:align>
              </wp:positionV>
              <wp:extent cx="311150" cy="467995"/>
              <wp:effectExtent l="0" t="0" r="12700" b="8255"/>
              <wp:wrapNone/>
              <wp:docPr id="67071385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7B91A3A3" w14:textId="1D3F9CED"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7D70C" id="_x0000_t202" coordsize="21600,21600" o:spt="202" path="m,l,21600r21600,l21600,xe">
              <v:stroke joinstyle="miter"/>
              <v:path gradientshapeok="t" o:connecttype="rect"/>
            </v:shapetype>
            <v:shape id="Text Box 2" o:spid="_x0000_s1026" type="#_x0000_t202" alt="Public" style="position:absolute;margin-left:0;margin-top:0;width:24.5pt;height:3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" filled="f" stroked="f">
              <v:textbox style="mso-fit-shape-to-text:t" inset="0,15pt,0,0">
                <w:txbxContent>
                  <w:p w14:paraId="7B91A3A3" w14:textId="1D3F9CED"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1653439" w:rsidR="001C2CE7" w:rsidRDefault="00387DA8">
    <w:pPr>
      <w:pStyle w:val="Header"/>
    </w:pPr>
    <w:r>
      <w:rPr>
        <w:noProof/>
      </w:rPr>
      <mc:AlternateContent>
        <mc:Choice Requires="wps">
          <w:drawing>
            <wp:anchor distT="0" distB="0" distL="0" distR="0" simplePos="0" relativeHeight="251660288" behindDoc="0" locked="0" layoutInCell="1" allowOverlap="1" wp14:anchorId="52916E16" wp14:editId="25995B6C">
              <wp:simplePos x="635" y="635"/>
              <wp:positionH relativeFrom="page">
                <wp:align>center</wp:align>
              </wp:positionH>
              <wp:positionV relativeFrom="page">
                <wp:align>top</wp:align>
              </wp:positionV>
              <wp:extent cx="311150" cy="467995"/>
              <wp:effectExtent l="0" t="0" r="12700" b="8255"/>
              <wp:wrapNone/>
              <wp:docPr id="14821645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18B71A05" w14:textId="436DFBEC"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16E16" id="_x0000_t202" coordsize="21600,21600" o:spt="202" path="m,l,21600r21600,l21600,xe">
              <v:stroke joinstyle="miter"/>
              <v:path gradientshapeok="t" o:connecttype="rect"/>
            </v:shapetype>
            <v:shape id="Text Box 3" o:spid="_x0000_s1027" type="#_x0000_t202" alt="Public" style="position:absolute;margin-left:0;margin-top:0;width:24.5pt;height:3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" filled="f" stroked="f">
              <v:textbox style="mso-fit-shape-to-text:t" inset="0,15pt,0,0">
                <w:txbxContent>
                  <w:p w14:paraId="18B71A05" w14:textId="436DFBEC"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0D27" w14:textId="3AD1C9AE" w:rsidR="00AC5F1D" w:rsidRDefault="00387DA8">
    <w:pPr>
      <w:pStyle w:val="Header"/>
    </w:pPr>
    <w:r>
      <w:rPr>
        <w:noProof/>
      </w:rPr>
      <mc:AlternateContent>
        <mc:Choice Requires="wps">
          <w:drawing>
            <wp:anchor distT="0" distB="0" distL="0" distR="0" simplePos="0" relativeHeight="251658240" behindDoc="0" locked="0" layoutInCell="1" allowOverlap="1" wp14:anchorId="1D32EC82" wp14:editId="2781E196">
              <wp:simplePos x="635" y="635"/>
              <wp:positionH relativeFrom="page">
                <wp:align>center</wp:align>
              </wp:positionH>
              <wp:positionV relativeFrom="page">
                <wp:align>top</wp:align>
              </wp:positionV>
              <wp:extent cx="311150" cy="467995"/>
              <wp:effectExtent l="0" t="0" r="12700" b="8255"/>
              <wp:wrapNone/>
              <wp:docPr id="87117875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467995"/>
                      </a:xfrm>
                      <a:prstGeom prst="rect">
                        <a:avLst/>
                      </a:prstGeom>
                      <a:noFill/>
                      <a:ln>
                        <a:noFill/>
                      </a:ln>
                    </wps:spPr>
                    <wps:txbx>
                      <w:txbxContent>
                        <w:p w14:paraId="57E0962C" w14:textId="5DEDEED9"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2EC82" id="_x0000_t202" coordsize="21600,21600" o:spt="202" path="m,l,21600r21600,l21600,xe">
              <v:stroke joinstyle="miter"/>
              <v:path gradientshapeok="t" o:connecttype="rect"/>
            </v:shapetype>
            <v:shape id="Text Box 1" o:spid="_x0000_s1028" type="#_x0000_t202" alt="Public" style="position:absolute;margin-left:0;margin-top:0;width:24.5pt;height:36.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" filled="f" stroked="f">
              <v:textbox style="mso-fit-shape-to-text:t" inset="0,15pt,0,0">
                <w:txbxContent>
                  <w:p w14:paraId="57E0962C" w14:textId="5DEDEED9" w:rsidR="00387DA8" w:rsidRPr="00387DA8" w:rsidRDefault="00387DA8" w:rsidP="00387DA8">
                    <w:pPr>
                      <w:spacing w:after="0"/>
                      <w:rPr>
                        <w:rFonts w:ascii="Calibri" w:eastAsia="Calibri" w:hAnsi="Calibri"/>
                        <w:noProof/>
                        <w:color w:val="808080"/>
                        <w:szCs w:val="20"/>
                      </w:rPr>
                    </w:pPr>
                    <w:r>
                      <w:rPr>
                        <w:rFonts w:ascii="Calibri" w:hAnsi="Calibri"/>
                        <w:color w:val="80808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0349"/>
    <w:multiLevelType w:val="hybridMultilevel"/>
    <w:tmpl w:val="6518BA2A"/>
    <w:lvl w:ilvl="0" w:tplc="1E063A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58001758">
    <w:abstractNumId w:val="1"/>
  </w:num>
  <w:num w:numId="2" w16cid:durableId="399445885">
    <w:abstractNumId w:val="1"/>
  </w:num>
  <w:num w:numId="3" w16cid:durableId="1889221402">
    <w:abstractNumId w:val="1"/>
  </w:num>
  <w:num w:numId="4" w16cid:durableId="995567318">
    <w:abstractNumId w:val="1"/>
  </w:num>
  <w:num w:numId="5" w16cid:durableId="104170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155DF"/>
    <w:rsid w:val="000273E7"/>
    <w:rsid w:val="001017A5"/>
    <w:rsid w:val="00137FDD"/>
    <w:rsid w:val="0014369B"/>
    <w:rsid w:val="00181799"/>
    <w:rsid w:val="001A500C"/>
    <w:rsid w:val="001B6087"/>
    <w:rsid w:val="001C2CE7"/>
    <w:rsid w:val="001E258C"/>
    <w:rsid w:val="001F7F64"/>
    <w:rsid w:val="002237B8"/>
    <w:rsid w:val="00264AB8"/>
    <w:rsid w:val="00281529"/>
    <w:rsid w:val="002A1F55"/>
    <w:rsid w:val="002E3A91"/>
    <w:rsid w:val="003160F9"/>
    <w:rsid w:val="00361CAA"/>
    <w:rsid w:val="003829A7"/>
    <w:rsid w:val="00387DA8"/>
    <w:rsid w:val="003B7A9C"/>
    <w:rsid w:val="003C4EB3"/>
    <w:rsid w:val="004200DA"/>
    <w:rsid w:val="00431809"/>
    <w:rsid w:val="004A08FE"/>
    <w:rsid w:val="00524596"/>
    <w:rsid w:val="00574BDF"/>
    <w:rsid w:val="005D345D"/>
    <w:rsid w:val="00676808"/>
    <w:rsid w:val="0070636E"/>
    <w:rsid w:val="0073198B"/>
    <w:rsid w:val="007C7583"/>
    <w:rsid w:val="007D3ACC"/>
    <w:rsid w:val="007E5678"/>
    <w:rsid w:val="008235D8"/>
    <w:rsid w:val="00873643"/>
    <w:rsid w:val="008A61D2"/>
    <w:rsid w:val="008B6E7D"/>
    <w:rsid w:val="008C4A8E"/>
    <w:rsid w:val="008D01B4"/>
    <w:rsid w:val="008E7025"/>
    <w:rsid w:val="009451F0"/>
    <w:rsid w:val="00946CE0"/>
    <w:rsid w:val="00973D3A"/>
    <w:rsid w:val="00990668"/>
    <w:rsid w:val="009C5153"/>
    <w:rsid w:val="009E5DB1"/>
    <w:rsid w:val="00A257D5"/>
    <w:rsid w:val="00A8318C"/>
    <w:rsid w:val="00AB4729"/>
    <w:rsid w:val="00AC56D3"/>
    <w:rsid w:val="00AC5F1D"/>
    <w:rsid w:val="00AF31D6"/>
    <w:rsid w:val="00B15E74"/>
    <w:rsid w:val="00B201CA"/>
    <w:rsid w:val="00B5030F"/>
    <w:rsid w:val="00B854D5"/>
    <w:rsid w:val="00BA6057"/>
    <w:rsid w:val="00BC3D75"/>
    <w:rsid w:val="00BE52EE"/>
    <w:rsid w:val="00BE5777"/>
    <w:rsid w:val="00C00B75"/>
    <w:rsid w:val="00C06AE5"/>
    <w:rsid w:val="00C201A5"/>
    <w:rsid w:val="00C572A5"/>
    <w:rsid w:val="00CC24A5"/>
    <w:rsid w:val="00CC4941"/>
    <w:rsid w:val="00CE154E"/>
    <w:rsid w:val="00D129D3"/>
    <w:rsid w:val="00D46798"/>
    <w:rsid w:val="00D9556F"/>
    <w:rsid w:val="00DE63D6"/>
    <w:rsid w:val="00E121C0"/>
    <w:rsid w:val="00E57236"/>
    <w:rsid w:val="00E67FEF"/>
    <w:rsid w:val="00EB4E63"/>
    <w:rsid w:val="00F05959"/>
    <w:rsid w:val="00F3524A"/>
    <w:rsid w:val="00F450C0"/>
    <w:rsid w:val="00F605F5"/>
    <w:rsid w:val="00FF68FD"/>
    <w:rsid w:val="012ED005"/>
    <w:rsid w:val="0190B3F7"/>
    <w:rsid w:val="0197F086"/>
    <w:rsid w:val="025FDBE0"/>
    <w:rsid w:val="0421FFE4"/>
    <w:rsid w:val="04774F1D"/>
    <w:rsid w:val="05C37E1C"/>
    <w:rsid w:val="07B8FF07"/>
    <w:rsid w:val="0844C1CE"/>
    <w:rsid w:val="0A9DD7E3"/>
    <w:rsid w:val="0B966D24"/>
    <w:rsid w:val="0BBAD8A0"/>
    <w:rsid w:val="0C0E2691"/>
    <w:rsid w:val="0CE136C4"/>
    <w:rsid w:val="0D2BEF11"/>
    <w:rsid w:val="0D5B5DA5"/>
    <w:rsid w:val="1088B145"/>
    <w:rsid w:val="1129411D"/>
    <w:rsid w:val="11F6722D"/>
    <w:rsid w:val="128D4A72"/>
    <w:rsid w:val="12F93474"/>
    <w:rsid w:val="13CEAE42"/>
    <w:rsid w:val="155CD8A7"/>
    <w:rsid w:val="1612BF5D"/>
    <w:rsid w:val="16BFEFC2"/>
    <w:rsid w:val="177A13CE"/>
    <w:rsid w:val="17945EEF"/>
    <w:rsid w:val="179CACC8"/>
    <w:rsid w:val="17B7042D"/>
    <w:rsid w:val="185507F5"/>
    <w:rsid w:val="1BC31D12"/>
    <w:rsid w:val="1BCF0405"/>
    <w:rsid w:val="1BDDBC2C"/>
    <w:rsid w:val="2016922D"/>
    <w:rsid w:val="21869AE1"/>
    <w:rsid w:val="21E6C5C9"/>
    <w:rsid w:val="220D8530"/>
    <w:rsid w:val="24BD1D0F"/>
    <w:rsid w:val="2A24E9A6"/>
    <w:rsid w:val="2A44ED7B"/>
    <w:rsid w:val="2AF80980"/>
    <w:rsid w:val="2BC873AC"/>
    <w:rsid w:val="2D8A99C3"/>
    <w:rsid w:val="2DC253F4"/>
    <w:rsid w:val="2E3546E0"/>
    <w:rsid w:val="2E4BA6B2"/>
    <w:rsid w:val="2F9BB250"/>
    <w:rsid w:val="2FA23923"/>
    <w:rsid w:val="3000B9B1"/>
    <w:rsid w:val="308E90F1"/>
    <w:rsid w:val="30C82840"/>
    <w:rsid w:val="312C08F8"/>
    <w:rsid w:val="33D56C5D"/>
    <w:rsid w:val="341A9862"/>
    <w:rsid w:val="34972511"/>
    <w:rsid w:val="35F7FCC2"/>
    <w:rsid w:val="370B5949"/>
    <w:rsid w:val="39F1D448"/>
    <w:rsid w:val="3A5DA43B"/>
    <w:rsid w:val="3A68EA9D"/>
    <w:rsid w:val="3A7B13F7"/>
    <w:rsid w:val="3C49F4CD"/>
    <w:rsid w:val="3C852A5D"/>
    <w:rsid w:val="3DB283DD"/>
    <w:rsid w:val="3F880FC6"/>
    <w:rsid w:val="40E8FE2B"/>
    <w:rsid w:val="41052A94"/>
    <w:rsid w:val="42043AD0"/>
    <w:rsid w:val="42B7CD56"/>
    <w:rsid w:val="435EF752"/>
    <w:rsid w:val="43CD8677"/>
    <w:rsid w:val="4499CA55"/>
    <w:rsid w:val="46601872"/>
    <w:rsid w:val="4733ECAC"/>
    <w:rsid w:val="485E303D"/>
    <w:rsid w:val="4A2E7FE1"/>
    <w:rsid w:val="4A38C3DA"/>
    <w:rsid w:val="4AA56056"/>
    <w:rsid w:val="4ADFB77D"/>
    <w:rsid w:val="4BD201E2"/>
    <w:rsid w:val="4BECC4BB"/>
    <w:rsid w:val="4C1AC7E0"/>
    <w:rsid w:val="4D7A3DDD"/>
    <w:rsid w:val="51388DEA"/>
    <w:rsid w:val="51CF25CE"/>
    <w:rsid w:val="53569A9D"/>
    <w:rsid w:val="543E2B6A"/>
    <w:rsid w:val="55645920"/>
    <w:rsid w:val="55E56C0C"/>
    <w:rsid w:val="56B647F1"/>
    <w:rsid w:val="582903E1"/>
    <w:rsid w:val="592EC743"/>
    <w:rsid w:val="5C8A890B"/>
    <w:rsid w:val="5CE85A5F"/>
    <w:rsid w:val="5D2F7438"/>
    <w:rsid w:val="5D5A3C01"/>
    <w:rsid w:val="5DA3C28F"/>
    <w:rsid w:val="5DAA1509"/>
    <w:rsid w:val="5E77B36C"/>
    <w:rsid w:val="60511982"/>
    <w:rsid w:val="63C901DC"/>
    <w:rsid w:val="66511ADD"/>
    <w:rsid w:val="67970F87"/>
    <w:rsid w:val="68E146FD"/>
    <w:rsid w:val="6A1D02AC"/>
    <w:rsid w:val="6AB67BB3"/>
    <w:rsid w:val="6C142D32"/>
    <w:rsid w:val="6E1DEBA2"/>
    <w:rsid w:val="6F78E374"/>
    <w:rsid w:val="6F7DE990"/>
    <w:rsid w:val="7264C917"/>
    <w:rsid w:val="72F7AABC"/>
    <w:rsid w:val="74FC2BA5"/>
    <w:rsid w:val="7623F3AA"/>
    <w:rsid w:val="76390DB0"/>
    <w:rsid w:val="78090B62"/>
    <w:rsid w:val="78B7DC6D"/>
    <w:rsid w:val="79406DF2"/>
    <w:rsid w:val="7C8F3544"/>
    <w:rsid w:val="7C952FD4"/>
    <w:rsid w:val="7D720666"/>
    <w:rsid w:val="7DD44889"/>
    <w:rsid w:val="7E40AE65"/>
    <w:rsid w:val="7E57DFA9"/>
    <w:rsid w:val="7E9752F3"/>
    <w:rsid w:val="7EEA9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E75F0B46-6363-4854-B430-264C76D6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FF68FD"/>
    <w:pPr>
      <w:shd w:val="clear" w:color="auto" w:fill="FFFFFF"/>
      <w:spacing w:before="0" w:after="0" w:line="240" w:lineRule="auto"/>
      <w:jc w:val="both"/>
    </w:pPr>
    <w:rPr>
      <w:rFonts w:eastAsia="Times New Roman" w:cs="Arial"/>
      <w:b/>
      <w:bCs/>
      <w:color w:val="000000"/>
      <w:szCs w:val="21"/>
      <w:lang w:eastAsia="en-GB"/>
    </w:rPr>
  </w:style>
  <w:style w:type="character" w:customStyle="1" w:styleId="EIBChar">
    <w:name w:val="EIB Char"/>
    <w:basedOn w:val="DefaultParagraphFont"/>
    <w:link w:val="EIB"/>
    <w:rsid w:val="00FF68FD"/>
    <w:rPr>
      <w:rFonts w:ascii="Arial" w:eastAsia="Times New Roman" w:hAnsi="Arial" w:cs="Arial"/>
      <w:b/>
      <w:bCs/>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ro-RO"/>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ro-RO"/>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ro-RO"/>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ro-RO"/>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ro-RO"/>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eastAsiaTheme="minorHAnsi" w:hAnsi="Arial" w:cs="Calibri"/>
      <w:color w:val="000000" w:themeColor="text1"/>
      <w:lang w:val="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3D75"/>
    <w:rPr>
      <w:b/>
      <w:bCs/>
    </w:rPr>
  </w:style>
  <w:style w:type="character" w:customStyle="1" w:styleId="CommentSubjectChar">
    <w:name w:val="Comment Subject Char"/>
    <w:basedOn w:val="CommentTextChar"/>
    <w:link w:val="CommentSubject"/>
    <w:uiPriority w:val="99"/>
    <w:semiHidden/>
    <w:rsid w:val="00BC3D75"/>
    <w:rPr>
      <w:rFonts w:ascii="Arial" w:eastAsiaTheme="minorHAnsi" w:hAnsi="Arial" w:cs="Calibri"/>
      <w:b/>
      <w:bCs/>
      <w:color w:val="000000" w:themeColor="text1"/>
      <w:lang w:val="ro-RO"/>
    </w:rPr>
  </w:style>
  <w:style w:type="paragraph" w:styleId="Revision">
    <w:name w:val="Revision"/>
    <w:hidden/>
    <w:uiPriority w:val="99"/>
    <w:semiHidden/>
    <w:rsid w:val="00B5030F"/>
    <w:rPr>
      <w:rFonts w:ascii="Arial" w:eastAsiaTheme="minorHAnsi" w:hAnsi="Arial" w:cs="Calibr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992">
      <w:bodyDiv w:val="1"/>
      <w:marLeft w:val="0"/>
      <w:marRight w:val="0"/>
      <w:marTop w:val="0"/>
      <w:marBottom w:val="0"/>
      <w:divBdr>
        <w:top w:val="none" w:sz="0" w:space="0" w:color="auto"/>
        <w:left w:val="none" w:sz="0" w:space="0" w:color="auto"/>
        <w:bottom w:val="none" w:sz="0" w:space="0" w:color="auto"/>
        <w:right w:val="none" w:sz="0" w:space="0" w:color="auto"/>
      </w:divBdr>
    </w:div>
    <w:div w:id="213589424">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1100641047">
      <w:bodyDiv w:val="1"/>
      <w:marLeft w:val="0"/>
      <w:marRight w:val="0"/>
      <w:marTop w:val="0"/>
      <w:marBottom w:val="0"/>
      <w:divBdr>
        <w:top w:val="none" w:sz="0" w:space="0" w:color="auto"/>
        <w:left w:val="none" w:sz="0" w:space="0" w:color="auto"/>
        <w:bottom w:val="none" w:sz="0" w:space="0" w:color="auto"/>
        <w:right w:val="none" w:sz="0" w:space="0" w:color="auto"/>
      </w:divBdr>
      <w:divsChild>
        <w:div w:id="1138380270">
          <w:marLeft w:val="0"/>
          <w:marRight w:val="0"/>
          <w:marTop w:val="0"/>
          <w:marBottom w:val="0"/>
          <w:divBdr>
            <w:top w:val="none" w:sz="0" w:space="0" w:color="auto"/>
            <w:left w:val="none" w:sz="0" w:space="0" w:color="auto"/>
            <w:bottom w:val="none" w:sz="0" w:space="0" w:color="auto"/>
            <w:right w:val="none" w:sz="0" w:space="0" w:color="auto"/>
          </w:divBdr>
        </w:div>
        <w:div w:id="1911117982">
          <w:marLeft w:val="0"/>
          <w:marRight w:val="0"/>
          <w:marTop w:val="0"/>
          <w:marBottom w:val="0"/>
          <w:divBdr>
            <w:top w:val="none" w:sz="0" w:space="0" w:color="auto"/>
            <w:left w:val="none" w:sz="0" w:space="0" w:color="auto"/>
            <w:bottom w:val="none" w:sz="0" w:space="0" w:color="auto"/>
            <w:right w:val="none" w:sz="0" w:space="0" w:color="auto"/>
          </w:divBdr>
        </w:div>
      </w:divsChild>
    </w:div>
    <w:div w:id="1140030819">
      <w:bodyDiv w:val="1"/>
      <w:marLeft w:val="0"/>
      <w:marRight w:val="0"/>
      <w:marTop w:val="0"/>
      <w:marBottom w:val="0"/>
      <w:divBdr>
        <w:top w:val="none" w:sz="0" w:space="0" w:color="auto"/>
        <w:left w:val="none" w:sz="0" w:space="0" w:color="auto"/>
        <w:bottom w:val="none" w:sz="0" w:space="0" w:color="auto"/>
        <w:right w:val="none" w:sz="0" w:space="0" w:color="auto"/>
      </w:divBdr>
      <w:divsChild>
        <w:div w:id="29690949">
          <w:marLeft w:val="0"/>
          <w:marRight w:val="0"/>
          <w:marTop w:val="0"/>
          <w:marBottom w:val="0"/>
          <w:divBdr>
            <w:top w:val="none" w:sz="0" w:space="0" w:color="auto"/>
            <w:left w:val="none" w:sz="0" w:space="0" w:color="auto"/>
            <w:bottom w:val="none" w:sz="0" w:space="0" w:color="auto"/>
            <w:right w:val="none" w:sz="0" w:space="0" w:color="auto"/>
          </w:divBdr>
        </w:div>
        <w:div w:id="344093811">
          <w:marLeft w:val="0"/>
          <w:marRight w:val="0"/>
          <w:marTop w:val="0"/>
          <w:marBottom w:val="0"/>
          <w:divBdr>
            <w:top w:val="none" w:sz="0" w:space="0" w:color="auto"/>
            <w:left w:val="none" w:sz="0" w:space="0" w:color="auto"/>
            <w:bottom w:val="none" w:sz="0" w:space="0" w:color="auto"/>
            <w:right w:val="none" w:sz="0" w:space="0" w:color="auto"/>
          </w:divBdr>
        </w:div>
      </w:divsChild>
    </w:div>
    <w:div w:id="1294364377">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 w:id="1784612716">
      <w:bodyDiv w:val="1"/>
      <w:marLeft w:val="0"/>
      <w:marRight w:val="0"/>
      <w:marTop w:val="0"/>
      <w:marBottom w:val="0"/>
      <w:divBdr>
        <w:top w:val="none" w:sz="0" w:space="0" w:color="auto"/>
        <w:left w:val="none" w:sz="0" w:space="0" w:color="auto"/>
        <w:bottom w:val="none" w:sz="0" w:space="0" w:color="auto"/>
        <w:right w:val="none" w:sz="0" w:space="0" w:color="auto"/>
      </w:divBdr>
    </w:div>
    <w:div w:id="18178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about/at-a-glance/eib-core-strategic-priorities" TargetMode="External"/><Relationship Id="rId18" Type="http://schemas.openxmlformats.org/officeDocument/2006/relationships/hyperlink" Target="mailto:d.kozak@ext.eib.org" TargetMode="External"/><Relationship Id="rId26" Type="http://schemas.openxmlformats.org/officeDocument/2006/relationships/image" Target="cid:image004.png@01D4A773.FF9D17F0" TargetMode="External"/><Relationship Id="rId39" Type="http://schemas.openxmlformats.org/officeDocument/2006/relationships/image" Target="media/image9.gif"/><Relationship Id="rId21" Type="http://schemas.openxmlformats.org/officeDocument/2006/relationships/hyperlink" Target="http://www.linkedin.com/company/9360" TargetMode="External"/><Relationship Id="rId34" Type="http://schemas.openxmlformats.org/officeDocument/2006/relationships/image" Target="media/image7.gif"/><Relationship Id="rId42" Type="http://schemas.openxmlformats.org/officeDocument/2006/relationships/image" Target="media/image10.gif"/><Relationship Id="rId47"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b.org/about/key-figures/index" TargetMode="External"/><Relationship Id="rId29" Type="http://schemas.openxmlformats.org/officeDocument/2006/relationships/hyperlink" Target="https://www.threads.net/%40europeaninvestmentbank" TargetMode="External"/><Relationship Id="rId11" Type="http://schemas.openxmlformats.org/officeDocument/2006/relationships/hyperlink" Target="https://www.eib.org/en/publications/20250218-econ-eibis-2025-romania" TargetMode="External"/><Relationship Id="rId24" Type="http://schemas.openxmlformats.org/officeDocument/2006/relationships/hyperlink" Target="https://www.instagram.com/europeaninvestmentbank/" TargetMode="External"/><Relationship Id="rId32" Type="http://schemas.openxmlformats.org/officeDocument/2006/relationships/image" Target="media/image6.gif"/><Relationship Id="rId37" Type="http://schemas.openxmlformats.org/officeDocument/2006/relationships/image" Target="media/image8.gif"/><Relationship Id="rId40" Type="http://schemas.openxmlformats.org/officeDocument/2006/relationships/image" Target="cid:image005.png@01D4A773.FF9D17F0"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if.org/index" TargetMode="External"/><Relationship Id="rId23" Type="http://schemas.openxmlformats.org/officeDocument/2006/relationships/image" Target="cid:image007.png@01D4A773.FF9D17F0" TargetMode="External"/><Relationship Id="rId28" Type="http://schemas.openxmlformats.org/officeDocument/2006/relationships/image" Target="media/image4.gif"/><Relationship Id="rId36" Type="http://schemas.openxmlformats.org/officeDocument/2006/relationships/hyperlink" Target="https://x.com/EIB"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eib.org/press" TargetMode="External"/><Relationship Id="rId31" Type="http://schemas.openxmlformats.org/officeDocument/2006/relationships/hyperlink" Target="https://whatsapp.com/channel/0029VaAMHR12kNFwddDgU20r"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about/at-a-glance/index.htm" TargetMode="External"/><Relationship Id="rId22" Type="http://schemas.openxmlformats.org/officeDocument/2006/relationships/image" Target="media/image2.gif"/><Relationship Id="rId27" Type="http://schemas.openxmlformats.org/officeDocument/2006/relationships/hyperlink" Target="https://bsky.app/profile/eib.org" TargetMode="External"/><Relationship Id="rId30" Type="http://schemas.openxmlformats.org/officeDocument/2006/relationships/image" Target="media/image5.gif"/><Relationship Id="rId35" Type="http://schemas.openxmlformats.org/officeDocument/2006/relationships/image" Target="cid:image003.png@01D4A773.FF9D17F0" TargetMode="External"/><Relationship Id="rId43" Type="http://schemas.openxmlformats.org/officeDocument/2006/relationships/image" Target="cid:image006.png@01D4A773.FF9D17F0"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eib.org/eibis" TargetMode="External"/><Relationship Id="rId17" Type="http://schemas.openxmlformats.org/officeDocument/2006/relationships/hyperlink" Target="https://www.eib.org/about/key-figures/index" TargetMode="External"/><Relationship Id="rId25" Type="http://schemas.openxmlformats.org/officeDocument/2006/relationships/image" Target="media/image3.gif"/><Relationship Id="rId33" Type="http://schemas.openxmlformats.org/officeDocument/2006/relationships/hyperlink" Target="http://www.facebook.com/EuropeanInvestmentBank" TargetMode="External"/><Relationship Id="rId38" Type="http://schemas.openxmlformats.org/officeDocument/2006/relationships/hyperlink" Target="https://www.youtube.com/user/EIBtheEUbank" TargetMode="External"/><Relationship Id="rId46" Type="http://schemas.openxmlformats.org/officeDocument/2006/relationships/footer" Target="footer1.xml"/><Relationship Id="rId20" Type="http://schemas.openxmlformats.org/officeDocument/2006/relationships/hyperlink" Target="mailto:press@eib.org" TargetMode="External"/><Relationship Id="rId41" Type="http://schemas.openxmlformats.org/officeDocument/2006/relationships/hyperlink" Target="http://www.eib.org/infocentre/rss/index.htm"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18" ma:contentTypeDescription="Create a new document." ma:contentTypeScope="" ma:versionID="eb63608315057b40aecb74d588018508">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7b5626a38758f113ed18d2cd6ba5c3f8"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28979-90C7-48D9-88CF-29FB16AFC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CA1FE-E2E6-41BA-A363-4D5EBA2CFE50}">
  <ds:schemaRefs>
    <ds:schemaRef ds:uri="http://schemas.microsoft.com/sharepoint/v3/contenttype/forms"/>
  </ds:schemaRefs>
</ds:datastoreItem>
</file>

<file path=customXml/itemProps3.xml><?xml version="1.0" encoding="utf-8"?>
<ds:datastoreItem xmlns:ds="http://schemas.openxmlformats.org/officeDocument/2006/customXml" ds:itemID="{F1E90E66-3E4C-41F0-BB9A-7E0DB50520DF}">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3</cp:revision>
  <dcterms:created xsi:type="dcterms:W3CDTF">2025-12-08T12:46:00Z</dcterms:created>
  <dcterms:modified xsi:type="dcterms:W3CDTF">2025-12-08T12:46:00Z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ClassificationContentMarkingHeaderShapeIds">
    <vt:lpwstr>33ed2207,27fa4800,58580942</vt:lpwstr>
  </property>
  <property fmtid="{D5CDD505-2E9C-101B-9397-08002B2CF9AE}" pid="4" name="ClassificationContentMarkingHeaderFontProps">
    <vt:lpwstr>#808080,10,Calibri</vt:lpwstr>
  </property>
  <property fmtid="{D5CDD505-2E9C-101B-9397-08002B2CF9AE}" pid="5" name="ClassificationContentMarkingHeaderText">
    <vt:lpwstr>Public</vt:lpwstr>
  </property>
  <property fmtid="{D5CDD505-2E9C-101B-9397-08002B2CF9AE}" pid="6" name="MediaServiceImageTags">
    <vt:lpwstr/>
  </property>
  <property fmtid="{D5CDD505-2E9C-101B-9397-08002B2CF9AE}" pid="7" name="MSIP_Label_a2b66c57-0888-49c5-9c42-f8765a044c7f_Enabled">
    <vt:lpwstr>true</vt:lpwstr>
  </property>
  <property fmtid="{D5CDD505-2E9C-101B-9397-08002B2CF9AE}" pid="8" name="MSIP_Label_a2b66c57-0888-49c5-9c42-f8765a044c7f_SetDate">
    <vt:lpwstr>2025-02-07T09:14:39Z</vt:lpwstr>
  </property>
  <property fmtid="{D5CDD505-2E9C-101B-9397-08002B2CF9AE}" pid="9" name="MSIP_Label_a2b66c57-0888-49c5-9c42-f8765a044c7f_Method">
    <vt:lpwstr>Privileged</vt:lpwstr>
  </property>
  <property fmtid="{D5CDD505-2E9C-101B-9397-08002B2CF9AE}" pid="10" name="MSIP_Label_a2b66c57-0888-49c5-9c42-f8765a044c7f_Name">
    <vt:lpwstr>Default Public</vt:lpwstr>
  </property>
  <property fmtid="{D5CDD505-2E9C-101B-9397-08002B2CF9AE}" pid="11" name="MSIP_Label_a2b66c57-0888-49c5-9c42-f8765a044c7f_SiteId">
    <vt:lpwstr>0b96d5d2-d153-4370-a2c7-8a926f24c8a1</vt:lpwstr>
  </property>
  <property fmtid="{D5CDD505-2E9C-101B-9397-08002B2CF9AE}" pid="12" name="MSIP_Label_a2b66c57-0888-49c5-9c42-f8765a044c7f_ActionId">
    <vt:lpwstr>05b430c2-463f-4baf-81ea-af2e9a2ea86c</vt:lpwstr>
  </property>
  <property fmtid="{D5CDD505-2E9C-101B-9397-08002B2CF9AE}" pid="13" name="MSIP_Label_a2b66c57-0888-49c5-9c42-f8765a044c7f_ContentBits">
    <vt:lpwstr>1</vt:lpwstr>
  </property>
</Properties>
</file>