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5448"/>
      </w:tblGrid>
      <w:tr w:rsidR="00A14FDD" w14:paraId="517D0359" w14:textId="77777777" w:rsidTr="00A14FDD">
        <w:trPr>
          <w:trHeight w:val="1760"/>
        </w:trPr>
        <w:tc>
          <w:tcPr>
            <w:tcW w:w="3906" w:type="dxa"/>
            <w:vAlign w:val="center"/>
          </w:tcPr>
          <w:p w14:paraId="36FB3AC7" w14:textId="7DA1C89C" w:rsidR="00A14FDD" w:rsidRPr="00E21B73" w:rsidRDefault="00A14FDD" w:rsidP="00A14FDD">
            <w:pPr>
              <w:pStyle w:val="Heading1"/>
              <w:spacing w:before="100" w:beforeAutospacing="1" w:after="100" w:afterAutospacing="1" w:line="240" w:lineRule="auto"/>
              <w:jc w:val="both"/>
              <w:rPr>
                <w:sz w:val="24"/>
                <w:szCs w:val="24"/>
              </w:rPr>
            </w:pPr>
            <w:r w:rsidRPr="00B549CD">
              <w:rPr>
                <w:noProof/>
                <w:sz w:val="24"/>
                <w:szCs w:val="24"/>
              </w:rPr>
              <w:drawing>
                <wp:inline distT="0" distB="0" distL="0" distR="0" wp14:anchorId="429A0CD8" wp14:editId="283BD1F7">
                  <wp:extent cx="2339190" cy="1237615"/>
                  <wp:effectExtent l="0" t="0" r="4445" b="635"/>
                  <wp:docPr id="391967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67319" name=""/>
                          <pic:cNvPicPr/>
                        </pic:nvPicPr>
                        <pic:blipFill>
                          <a:blip r:embed="rId10"/>
                          <a:stretch>
                            <a:fillRect/>
                          </a:stretch>
                        </pic:blipFill>
                        <pic:spPr>
                          <a:xfrm>
                            <a:off x="0" y="0"/>
                            <a:ext cx="2344191" cy="1240261"/>
                          </a:xfrm>
                          <a:prstGeom prst="rect">
                            <a:avLst/>
                          </a:prstGeom>
                        </pic:spPr>
                      </pic:pic>
                    </a:graphicData>
                  </a:graphic>
                </wp:inline>
              </w:drawing>
            </w:r>
          </w:p>
        </w:tc>
        <w:tc>
          <w:tcPr>
            <w:tcW w:w="5448" w:type="dxa"/>
            <w:vAlign w:val="center"/>
          </w:tcPr>
          <w:p w14:paraId="6FF6575B" w14:textId="41E072E2" w:rsidR="00A14FDD" w:rsidRPr="00A14FDD" w:rsidRDefault="00A14FDD" w:rsidP="00A14FDD">
            <w:pPr>
              <w:pStyle w:val="Header1"/>
              <w:spacing w:before="100" w:beforeAutospacing="1" w:after="100" w:afterAutospacing="1" w:line="240" w:lineRule="auto"/>
              <w:rPr>
                <w:b w:val="0"/>
                <w:color w:val="auto"/>
                <w:sz w:val="20"/>
              </w:rPr>
            </w:pPr>
            <w:r>
              <w:rPr>
                <w:sz w:val="28"/>
              </w:rPr>
              <w:t>COMUNICAT DE PRESĂ</w:t>
            </w:r>
            <w:r>
              <w:rPr>
                <w:sz w:val="28"/>
              </w:rPr>
              <w:br/>
            </w:r>
            <w:r w:rsidRPr="00A14FDD">
              <w:rPr>
                <w:b w:val="0"/>
                <w:color w:val="auto"/>
                <w:sz w:val="20"/>
              </w:rPr>
              <w:t>2026</w:t>
            </w:r>
            <w:r>
              <w:rPr>
                <w:b w:val="0"/>
                <w:color w:val="auto"/>
                <w:sz w:val="20"/>
              </w:rPr>
              <w:t>-047-</w:t>
            </w:r>
            <w:r w:rsidRPr="00A14FDD">
              <w:rPr>
                <w:b w:val="0"/>
                <w:color w:val="auto"/>
                <w:sz w:val="20"/>
              </w:rPr>
              <w:t>RO</w:t>
            </w:r>
          </w:p>
          <w:p w14:paraId="0E6EF36B" w14:textId="01E91C73" w:rsidR="00A14FDD" w:rsidRPr="008509B5" w:rsidRDefault="00A14FDD" w:rsidP="00A14FDD">
            <w:pPr>
              <w:pStyle w:val="Header1"/>
              <w:spacing w:before="100" w:beforeAutospacing="1" w:after="100" w:afterAutospacing="1" w:line="240" w:lineRule="auto"/>
              <w:rPr>
                <w:rFonts w:cs="Arial"/>
                <w:sz w:val="20"/>
                <w:szCs w:val="20"/>
                <w:lang w:val="fr-BE"/>
              </w:rPr>
            </w:pPr>
            <w:r w:rsidRPr="00A14FDD">
              <w:rPr>
                <w:b w:val="0"/>
                <w:color w:val="auto"/>
                <w:sz w:val="20"/>
              </w:rPr>
              <w:t>9 februarie 2026</w:t>
            </w:r>
          </w:p>
        </w:tc>
      </w:tr>
    </w:tbl>
    <w:p w14:paraId="34F12954" w14:textId="77777777" w:rsidR="0049776A" w:rsidRPr="008B52E7" w:rsidRDefault="0049776A" w:rsidP="0049776A">
      <w:pPr>
        <w:pStyle w:val="EIBtitle0"/>
        <w:spacing w:before="100" w:beforeAutospacing="1" w:after="100" w:afterAutospacing="1"/>
        <w:jc w:val="center"/>
        <w:rPr>
          <w:sz w:val="28"/>
          <w:szCs w:val="22"/>
        </w:rPr>
      </w:pPr>
      <w:bookmarkStart w:id="0" w:name="_Hlk221128292"/>
      <w:r>
        <w:rPr>
          <w:sz w:val="28"/>
        </w:rPr>
        <w:t>Finan</w:t>
      </w:r>
      <w:r>
        <w:rPr>
          <w:rFonts w:ascii="Calibri" w:hAnsi="Calibri" w:cs="Calibri"/>
          <w:sz w:val="28"/>
        </w:rPr>
        <w:t>ț</w:t>
      </w:r>
      <w:r>
        <w:rPr>
          <w:sz w:val="28"/>
        </w:rPr>
        <w:t xml:space="preserve">area din partea Grupului BEI consolidează conectivitatea, investiţiile sustenabile </w:t>
      </w:r>
      <w:r>
        <w:rPr>
          <w:rFonts w:ascii="Calibri" w:hAnsi="Calibri" w:cs="Calibri"/>
          <w:sz w:val="28"/>
        </w:rPr>
        <w:t>ș</w:t>
      </w:r>
      <w:r>
        <w:rPr>
          <w:sz w:val="28"/>
        </w:rPr>
        <w:t>i competitivitatea României în 2025</w:t>
      </w:r>
    </w:p>
    <w:p w14:paraId="22CB386F" w14:textId="77777777" w:rsidR="0049776A" w:rsidRDefault="0049776A" w:rsidP="0049776A">
      <w:pPr>
        <w:pStyle w:val="EIBbullets"/>
        <w:spacing w:before="100" w:beforeAutospacing="1" w:after="100" w:afterAutospacing="1"/>
        <w:rPr>
          <w:rFonts w:eastAsiaTheme="minorHAnsi"/>
        </w:rPr>
      </w:pPr>
      <w:r>
        <w:t xml:space="preserve">Valoarea totală a finanțărilor acordate de Grupul BEI în România în 2025 se ridică la 1,6 miliarde EUR, principalele proiecte vizând domeniile transportului și energiei. </w:t>
      </w:r>
    </w:p>
    <w:p w14:paraId="6940C7A6" w14:textId="77777777" w:rsidR="0049776A" w:rsidRDefault="0049776A" w:rsidP="0049776A">
      <w:pPr>
        <w:pStyle w:val="EIBbullets"/>
        <w:spacing w:before="100" w:beforeAutospacing="1" w:after="100" w:afterAutospacing="1"/>
        <w:rPr>
          <w:rStyle w:val="s1"/>
        </w:rPr>
      </w:pPr>
      <w:r>
        <w:rPr>
          <w:rStyle w:val="s1"/>
        </w:rPr>
        <w:t>Peste jumătate din toate operațiunile Grupului BEI în România au contribuit direct la acțiunile climatice și la durabilitatea mediului.</w:t>
      </w:r>
    </w:p>
    <w:p w14:paraId="75381686" w14:textId="77777777" w:rsidR="0049776A" w:rsidRPr="008B52E7" w:rsidRDefault="0049776A" w:rsidP="0049776A">
      <w:pPr>
        <w:pStyle w:val="EIBbullets"/>
        <w:spacing w:before="100" w:beforeAutospacing="1" w:after="100" w:afterAutospacing="1"/>
        <w:rPr>
          <w:rFonts w:eastAsiaTheme="minorHAnsi"/>
        </w:rPr>
      </w:pPr>
      <w:r>
        <w:t>88 % din portofoliul Grupului sprijină convergența economică a României cu media UE.</w:t>
      </w:r>
    </w:p>
    <w:p w14:paraId="03C5101D" w14:textId="77777777" w:rsidR="0049776A" w:rsidRPr="008509B5" w:rsidRDefault="0049776A" w:rsidP="0049776A">
      <w:pPr>
        <w:spacing w:before="100" w:beforeAutospacing="1" w:after="100" w:afterAutospacing="1" w:line="240" w:lineRule="auto"/>
        <w:jc w:val="both"/>
      </w:pPr>
      <w:r>
        <w:t>De la noi autostrăzi care traversează Munții Carpați și căi ferate modernizate la obligațiuni verzi care finanțează energia curată, Grupul Băncii Europene de Investiții (BEI) a jucat un rol cheie în sprijinirea transformării economice a României în 2025. Cu finanțări noi în valoare de 1,6 miliarde EUR în România anul trecut, Grupul BEI a ajutat la mobilizarea de investiții în valoare totală de 5 miliarde EUR, ceea ce echivalează cu 1,3 % din produsul intern brut (PIB) al țării, consolidând o creștere mai ecologică, o conectivitate mai puternică și competitivitatea pe termen lung.</w:t>
      </w:r>
    </w:p>
    <w:p w14:paraId="3A07DEB6" w14:textId="77777777" w:rsidR="0049776A" w:rsidRPr="008B52E7" w:rsidRDefault="0049776A" w:rsidP="0049776A">
      <w:pPr>
        <w:spacing w:before="100" w:beforeAutospacing="1" w:after="100" w:afterAutospacing="1" w:line="240" w:lineRule="auto"/>
        <w:jc w:val="both"/>
        <w:rPr>
          <w:rFonts w:cs="Arial"/>
        </w:rPr>
      </w:pPr>
      <w:r>
        <w:t>Aproape 90 % din finanțare a vizat obiectivele de coeziune, în timp ce peste jumătate din totalul operațiunilor au contribuit direct la acțiunile climatice și la protejarea mediului.</w:t>
      </w:r>
    </w:p>
    <w:p w14:paraId="5AF7AC1B" w14:textId="77777777" w:rsidR="0049776A" w:rsidRPr="008B52E7" w:rsidRDefault="0049776A" w:rsidP="0049776A">
      <w:pPr>
        <w:spacing w:before="100" w:beforeAutospacing="1" w:after="100" w:afterAutospacing="1" w:line="240" w:lineRule="auto"/>
        <w:jc w:val="both"/>
        <w:rPr>
          <w:rFonts w:cs="Arial"/>
        </w:rPr>
      </w:pPr>
      <w:r>
        <w:t>Investițiile s-au concentrat asupra zonelor cu cel mai mare impact. Mai mult de 1,17 miliarde EUR au sprijinit obiective de coeziune prin conexiuni de transport și infrastructură urbană îmbunătățite. Aproape 185 milioane EUR au fost investite în proiecte energetice, accelerând tranziția către o energie mai curată. Întreprinderile mici și mijlocii (IMM-urile) au primit peste 170 milioane EUR, în timp ce mai mult de 150 milioane EUR au susținut inovarea, digitalizarea și dezvoltarea capitalului uman.</w:t>
      </w:r>
    </w:p>
    <w:p w14:paraId="6A92664A" w14:textId="77777777" w:rsidR="0049776A" w:rsidRPr="008509B5" w:rsidRDefault="0049776A" w:rsidP="0049776A">
      <w:pPr>
        <w:spacing w:before="100" w:beforeAutospacing="1" w:after="100" w:afterAutospacing="1" w:line="240" w:lineRule="auto"/>
        <w:jc w:val="both"/>
        <w:rPr>
          <w:rFonts w:cs="Arial"/>
        </w:rPr>
      </w:pPr>
      <w:r>
        <w:rPr>
          <w:i/>
        </w:rPr>
        <w:t xml:space="preserve">„România avansează spre o economie mai verde, mai conectată și competitivă. Grupul BEI se mândrește să sprijine investiții care consolidează infrastructura de transport și urbană, impulsionează tranziția către o energie curată și cultivă creșterea pe termen lung a comunităților din întreaga țară. Aceste proiecte pun bazele unui viitor durabil și rezilient în cadrul UE”, </w:t>
      </w:r>
      <w:r>
        <w:rPr>
          <w:i/>
          <w:iCs/>
        </w:rPr>
        <w:t>a declarat Vicepreședintele BEI Ioannis Tsakiris</w:t>
      </w:r>
      <w:r>
        <w:t>.</w:t>
      </w:r>
    </w:p>
    <w:p w14:paraId="0D6B26F6" w14:textId="77777777" w:rsidR="0049776A" w:rsidRDefault="0049776A" w:rsidP="0049776A">
      <w:pPr>
        <w:spacing w:before="100" w:beforeAutospacing="1" w:after="100" w:afterAutospacing="1" w:line="240" w:lineRule="auto"/>
        <w:jc w:val="both"/>
        <w:rPr>
          <w:rFonts w:cs="Arial"/>
        </w:rPr>
      </w:pPr>
      <w:r w:rsidRPr="008B52E7">
        <w:t>Conform celor mai recente rezultate anuale, finanțările Grupului BEI în România din ultimii cinci ani depășesc 10.1miliard EUR, evidențiind angajamentul susținut al Grupului față de țară.</w:t>
      </w:r>
    </w:p>
    <w:p w14:paraId="62C26B6E" w14:textId="77777777" w:rsidR="0049776A" w:rsidRPr="008509B5" w:rsidRDefault="0049776A" w:rsidP="0049776A">
      <w:pPr>
        <w:spacing w:before="100" w:beforeAutospacing="1" w:after="100" w:afterAutospacing="1" w:line="240" w:lineRule="auto"/>
        <w:jc w:val="both"/>
        <w:rPr>
          <w:rFonts w:cs="Arial"/>
        </w:rPr>
      </w:pPr>
      <w:r>
        <w:rPr>
          <w:b/>
        </w:rPr>
        <w:t>Infrastructură și proiecte energetice reprezentative</w:t>
      </w:r>
    </w:p>
    <w:p w14:paraId="57A0406A" w14:textId="77777777" w:rsidR="0049776A" w:rsidRPr="008509B5" w:rsidRDefault="0049776A" w:rsidP="0049776A">
      <w:pPr>
        <w:spacing w:before="100" w:beforeAutospacing="1" w:after="100" w:afterAutospacing="1" w:line="240" w:lineRule="auto"/>
        <w:jc w:val="both"/>
        <w:rPr>
          <w:rFonts w:cs="Arial"/>
        </w:rPr>
      </w:pPr>
      <w:r>
        <w:t>Unul dintre cele mai emblematice proiecte ale anului a fost sprijinul BEI pentru autostrada A1, o conexiune de transport vitală ce traversează Munții Carpați. O prima transa în valoare de 500 milioane EUR a unui împrumut BEI cofinanțează o secțiune de 122 km între Pitești și Sibiu, parte a rețelei transeuropene de transport (TEN-T). Se prevede că, odată finalizată, autostrada va îmbunătăți siguranța rutieră, va scurta timpii de călătorie și va întări legăturile economice dintre București, partea de vest a României și, la scară mai largă, Uniunea Europeană. Costul total al proiectului este estimat la 5,5 miliarde EUR, BEI intenționând să ofere un împrumut de până la 1 miliard EUR alături de granturi UE și fonduri naționale. Proiectul beneficiază și de sprijinul Serviciilor de consultanță ale BEI.</w:t>
      </w:r>
    </w:p>
    <w:p w14:paraId="39D3FA1A" w14:textId="77777777" w:rsidR="0049776A" w:rsidRPr="008509B5" w:rsidRDefault="0049776A" w:rsidP="0049776A">
      <w:pPr>
        <w:spacing w:before="100" w:beforeAutospacing="1" w:after="100" w:afterAutospacing="1" w:line="240" w:lineRule="auto"/>
        <w:jc w:val="both"/>
        <w:rPr>
          <w:rFonts w:cs="Arial"/>
        </w:rPr>
      </w:pPr>
      <w:r>
        <w:t xml:space="preserve">Și tranziția României către o energie curată a luat avânt în 2025. În iulie, BEI a acționat drept investitor-ancoră în prima obligațiune verde corporativă a Electrica, o emisiune de 500 milioane EUR listată pe bursele din Luxemburg și București. Cererea puternică din partea investitorilor a subliniat încrederea sporită în sectorul energiei regenerabile al României, cu fonduri alocate pentru proiecte aliniate cu taxonomia UE pentru activități durabile. </w:t>
      </w:r>
    </w:p>
    <w:p w14:paraId="142E77E3" w14:textId="77777777" w:rsidR="0049776A" w:rsidRPr="008509B5" w:rsidRDefault="0049776A" w:rsidP="0049776A">
      <w:pPr>
        <w:spacing w:before="100" w:beforeAutospacing="1" w:after="100" w:afterAutospacing="1" w:line="240" w:lineRule="auto"/>
        <w:jc w:val="both"/>
        <w:rPr>
          <w:rFonts w:cs="Arial"/>
        </w:rPr>
      </w:pPr>
      <w:r>
        <w:lastRenderedPageBreak/>
        <w:t>Pe lângă finanțare, Grupul BEI și-a extins și implicarea in asisten</w:t>
      </w:r>
      <w:r>
        <w:rPr>
          <w:rFonts w:cs="Arial"/>
        </w:rPr>
        <w:t>ţã</w:t>
      </w:r>
      <w:r>
        <w:t xml:space="preserve"> tehnic</w:t>
      </w:r>
      <w:r>
        <w:rPr>
          <w:rFonts w:cs="Arial"/>
        </w:rPr>
        <w:t>ã</w:t>
      </w:r>
      <w:r>
        <w:t>. Prin JASPERS, BEI a demarat o misiune alături de Ministerul Investițiilor și Proiectelor Europene pentru a pregăti investiții în mobilitatea urbană integrată în Valea Jiului, o regiune cheie vizată de tranziția justă. În cadrul acestei misiuni, va susține șase municipalități, având planificate investiții de aproximativ 30 milioane EUR. Sprijinul consultativ a continuat și pentru modernizarea pe termen lung a rețelei de metrou din București, acoperind studiile de fezabilitate, aspectele contractuale și o strategie pentru eficiența energetică la nivelul întregii rețele.</w:t>
      </w:r>
    </w:p>
    <w:p w14:paraId="55B9FB08" w14:textId="77777777" w:rsidR="0049776A" w:rsidRPr="008B52E7" w:rsidRDefault="0049776A" w:rsidP="0049776A">
      <w:pPr>
        <w:spacing w:before="100" w:beforeAutospacing="1" w:after="100" w:afterAutospacing="1" w:line="240" w:lineRule="auto"/>
        <w:jc w:val="both"/>
        <w:rPr>
          <w:rFonts w:cs="Arial"/>
        </w:rPr>
      </w:pPr>
      <w:r>
        <w:t>Fondul European de Investiții (FEI) a completat aceste eforturi mobilizând 346 milioane EUR sub formă de garanții și instrumente de capital pentru inovare și finanțarea IMM-urilor. În 2025, România a aderat la Mecanismul de garantare a creditelor la export pentru Ucraina, gestionat de FEI, în cadrul cărui</w:t>
      </w:r>
      <w:r>
        <w:rPr>
          <w:rFonts w:cs="Arial"/>
        </w:rPr>
        <w:t>ţ</w:t>
      </w:r>
      <w:r>
        <w:t>a Exim Banca Românească a primit o garanție în valoare de 43,75 milioane EUR pentru a sprijini fluxurile comerciale dintre UE, România și Ucraina.</w:t>
      </w:r>
    </w:p>
    <w:p w14:paraId="5AE04B41" w14:textId="77777777" w:rsidR="0049776A" w:rsidRPr="00475743" w:rsidRDefault="0049776A" w:rsidP="0049776A">
      <w:pPr>
        <w:spacing w:before="100" w:beforeAutospacing="1" w:after="100" w:afterAutospacing="1" w:line="240" w:lineRule="auto"/>
        <w:jc w:val="both"/>
        <w:rPr>
          <w:rFonts w:cs="Arial"/>
        </w:rPr>
      </w:pPr>
      <w:r>
        <w:t>Cu o baz</w:t>
      </w:r>
      <w:r>
        <w:rPr>
          <w:rFonts w:cs="Arial"/>
        </w:rPr>
        <w:t>ã</w:t>
      </w:r>
      <w:r>
        <w:t xml:space="preserve"> de capital consolidată și un plafon anual de investi</w:t>
      </w:r>
      <w:r>
        <w:rPr>
          <w:rFonts w:cs="Arial"/>
        </w:rPr>
        <w:t>ţ</w:t>
      </w:r>
      <w:r>
        <w:t>ii majorat de până la 100 miliarde EUR, Grupul BEI este bine poziționat pentru a răspunde cererii UE de creștere a investițiilor în securitate, autonomie energetică și strategică, inclusiv în țări de coeziune precum România. Susținut de un portofoliu puternic de proiecte și misiuni de consultanță, Grupul BEI va continua să lucreze îndeaproape cu partenerii români pentru a aduce beneficii tangibile cetățenilor și companiilor din toată țara.</w:t>
      </w:r>
    </w:p>
    <w:p w14:paraId="69B3E549" w14:textId="77777777" w:rsidR="0049776A" w:rsidRPr="008509B5" w:rsidRDefault="0049776A" w:rsidP="0049776A">
      <w:pPr>
        <w:spacing w:before="100" w:beforeAutospacing="1" w:after="100" w:afterAutospacing="1" w:line="240" w:lineRule="auto"/>
        <w:jc w:val="both"/>
        <w:rPr>
          <w:rFonts w:cs="Arial"/>
        </w:rPr>
      </w:pPr>
    </w:p>
    <w:bookmarkEnd w:id="0"/>
    <w:p w14:paraId="35701835" w14:textId="77777777" w:rsidR="0049776A" w:rsidRPr="001C381B" w:rsidRDefault="0049776A" w:rsidP="0049776A">
      <w:pPr>
        <w:autoSpaceDN w:val="0"/>
        <w:spacing w:before="100" w:beforeAutospacing="1" w:after="100" w:afterAutospacing="1" w:line="240" w:lineRule="auto"/>
        <w:jc w:val="both"/>
        <w:textAlignment w:val="baseline"/>
        <w:rPr>
          <w:rFonts w:ascii="Times New Roman" w:eastAsia="Aptos" w:hAnsi="Times New Roman" w:cs="Times New Roman"/>
          <w:color w:val="auto"/>
          <w:sz w:val="24"/>
        </w:rPr>
      </w:pPr>
      <w:r>
        <w:rPr>
          <w:b/>
          <w:color w:val="000000"/>
          <w:sz w:val="22"/>
        </w:rPr>
        <w:t>Informații generale  </w:t>
      </w:r>
    </w:p>
    <w:p w14:paraId="285D784E" w14:textId="77777777" w:rsidR="0049776A" w:rsidRPr="00BB3642" w:rsidRDefault="0049776A" w:rsidP="0049776A">
      <w:pPr>
        <w:autoSpaceDN w:val="0"/>
        <w:spacing w:before="100" w:beforeAutospacing="1" w:after="100" w:afterAutospacing="1" w:line="240" w:lineRule="auto"/>
        <w:jc w:val="both"/>
        <w:textAlignment w:val="baseline"/>
        <w:rPr>
          <w:rFonts w:eastAsia="Aptos" w:cs="Arial"/>
          <w:color w:val="auto"/>
          <w:szCs w:val="20"/>
        </w:rPr>
      </w:pPr>
      <w:r>
        <w:rPr>
          <w:b/>
          <w:color w:val="auto"/>
        </w:rPr>
        <w:t>Grupul BEI </w:t>
      </w:r>
      <w:r>
        <w:rPr>
          <w:color w:val="auto"/>
        </w:rPr>
        <w:t> </w:t>
      </w:r>
    </w:p>
    <w:p w14:paraId="24DD1404" w14:textId="77777777" w:rsidR="0049776A" w:rsidRPr="008B52E7" w:rsidRDefault="0049776A" w:rsidP="0049776A">
      <w:pPr>
        <w:autoSpaceDN w:val="0"/>
        <w:spacing w:before="100" w:beforeAutospacing="1" w:after="100" w:afterAutospacing="1" w:line="240" w:lineRule="auto"/>
        <w:jc w:val="both"/>
        <w:textAlignment w:val="baseline"/>
        <w:rPr>
          <w:rFonts w:eastAsia="Aptos" w:cs="Arial"/>
          <w:i/>
          <w:iCs/>
          <w:color w:val="auto"/>
          <w:szCs w:val="20"/>
        </w:rPr>
      </w:pPr>
      <w:r>
        <w:t xml:space="preserve">Grupul </w:t>
      </w:r>
      <w:hyperlink r:id="rId11" w:history="1">
        <w:r>
          <w:rPr>
            <w:rStyle w:val="Hyperlink"/>
          </w:rPr>
          <w:t>Băncii Europene de Investiții (BEl)</w:t>
        </w:r>
      </w:hyperlink>
      <w:r>
        <w:t xml:space="preserve"> este instituția de creditare pe termen lung a Uniunii Europene, deținută de statele membre ale acesteia.</w:t>
      </w:r>
      <w:r>
        <w:rPr>
          <w:color w:val="auto"/>
        </w:rPr>
        <w:t> </w:t>
      </w:r>
      <w:r>
        <w:t>Î</w:t>
      </w:r>
      <w:r>
        <w:rPr>
          <w:color w:val="auto"/>
        </w:rPr>
        <w:t xml:space="preserve">n 2025, Grupul BEI a încheiat contracte noi de finanțare în valoare de 100 miliarde EUR pentru peste 870 de </w:t>
      </w:r>
      <w:hyperlink r:id="rId12" w:history="1">
        <w:r>
          <w:rPr>
            <w:rStyle w:val="Hyperlink"/>
          </w:rPr>
          <w:t>proiecte</w:t>
        </w:r>
      </w:hyperlink>
      <w:r>
        <w:t xml:space="preserve"> </w:t>
      </w:r>
      <w:hyperlink r:id="rId13" w:history="1">
        <w:r>
          <w:rPr>
            <w:rStyle w:val="Hyperlink"/>
          </w:rPr>
          <w:t>cu impact puternic</w:t>
        </w:r>
      </w:hyperlink>
      <w:r>
        <w:rPr>
          <w:color w:val="auto"/>
        </w:rPr>
        <w:t xml:space="preserve"> în jurul a </w:t>
      </w:r>
      <w:hyperlink r:id="rId14" w:history="1">
        <w:r>
          <w:rPr>
            <w:rStyle w:val="Hyperlink"/>
          </w:rPr>
          <w:t>opt priorități principale</w:t>
        </w:r>
      </w:hyperlink>
      <w:r>
        <w:rPr>
          <w:color w:val="auto"/>
        </w:rPr>
        <w:t xml:space="preserve"> care susțin </w:t>
      </w:r>
      <w:hyperlink r:id="rId15" w:history="1">
        <w:r>
          <w:rPr>
            <w:rStyle w:val="Hyperlink"/>
          </w:rPr>
          <w:t>obiectivelor politicilor</w:t>
        </w:r>
      </w:hyperlink>
      <w:r>
        <w:t xml:space="preserve"> UE</w:t>
      </w:r>
      <w:r>
        <w:rPr>
          <w:color w:val="auto"/>
        </w:rPr>
        <w:t>: acțiunile climatice și de mediu, digitalizarea și inovarea tehnologică, securitatea și apărarea, coeziunea, agricultura și bioeconomia, infrastructura socială, parteneriate globale puternice și uniunea economiilor și investițiilor.</w:t>
      </w:r>
    </w:p>
    <w:p w14:paraId="5055A276" w14:textId="77777777" w:rsidR="0049776A" w:rsidRPr="00BB3642" w:rsidRDefault="0049776A" w:rsidP="0049776A">
      <w:pPr>
        <w:autoSpaceDN w:val="0"/>
        <w:spacing w:before="100" w:beforeAutospacing="1" w:after="100" w:afterAutospacing="1" w:line="240" w:lineRule="auto"/>
        <w:jc w:val="both"/>
        <w:textAlignment w:val="baseline"/>
        <w:rPr>
          <w:rFonts w:eastAsia="Aptos" w:cs="Arial"/>
          <w:color w:val="auto"/>
          <w:szCs w:val="20"/>
        </w:rPr>
      </w:pPr>
      <w:r>
        <w:rPr>
          <w:b/>
          <w:color w:val="auto"/>
        </w:rPr>
        <w:t>Fondul European de Investiții</w:t>
      </w:r>
    </w:p>
    <w:p w14:paraId="00466DE0" w14:textId="77777777" w:rsidR="0049776A" w:rsidRPr="00BB3642" w:rsidRDefault="0049776A" w:rsidP="0049776A">
      <w:pPr>
        <w:autoSpaceDN w:val="0"/>
        <w:spacing w:before="100" w:beforeAutospacing="1" w:after="100" w:afterAutospacing="1" w:line="240" w:lineRule="auto"/>
        <w:jc w:val="both"/>
        <w:textAlignment w:val="baseline"/>
        <w:rPr>
          <w:rFonts w:eastAsia="Aptos" w:cs="Arial"/>
          <w:color w:val="auto"/>
          <w:szCs w:val="20"/>
        </w:rPr>
      </w:pPr>
      <w:r>
        <w:t xml:space="preserve">Fondul European de Investiții </w:t>
      </w:r>
      <w:r>
        <w:rPr>
          <w:color w:val="auto"/>
        </w:rPr>
        <w:t>(</w:t>
      </w:r>
      <w:hyperlink r:id="rId16" w:history="1">
        <w:r>
          <w:rPr>
            <w:rStyle w:val="Hyperlink"/>
          </w:rPr>
          <w:t>FEI</w:t>
        </w:r>
      </w:hyperlink>
      <w:r>
        <w:rPr>
          <w:color w:val="auto"/>
        </w:rPr>
        <w:t xml:space="preserve">), parte din Grupul BEI, concepe capital de risc și de creștere, garanții și instrumente de microfinanțare care absorb o parte din riscul asumat de o gamă largă de intermediari financiari selectați când finanțează </w:t>
      </w:r>
      <w:hyperlink r:id="rId17" w:history="1">
        <w:r>
          <w:rPr>
            <w:rStyle w:val="Hyperlink"/>
          </w:rPr>
          <w:t>companii</w:t>
        </w:r>
      </w:hyperlink>
      <w:r>
        <w:rPr>
          <w:color w:val="auto"/>
        </w:rPr>
        <w:t xml:space="preserve">, persoane fizice și proiecte de infrastructură, astfel îmbunătățind accesul la finanțare în Europa. Datorită acestui lucru, încurajează fondurile să investească, băncile să acorde împrumuturi și investițiile private să fie atrase pentru a stimula inovarea, competitivitatea și acțiunile climatice, precum și pentru a îmbunătăți durabilitatea, impactul social și competențele. </w:t>
      </w:r>
    </w:p>
    <w:p w14:paraId="28F1D828" w14:textId="77777777" w:rsidR="0049776A" w:rsidRPr="008509B5" w:rsidRDefault="0049776A" w:rsidP="0049776A">
      <w:pPr>
        <w:autoSpaceDN w:val="0"/>
        <w:spacing w:before="100" w:beforeAutospacing="1" w:after="100" w:afterAutospacing="1" w:line="240" w:lineRule="auto"/>
        <w:jc w:val="both"/>
        <w:rPr>
          <w:rFonts w:eastAsia="Aptos" w:cs="Arial"/>
          <w:color w:val="000000"/>
          <w:szCs w:val="20"/>
        </w:rPr>
      </w:pPr>
    </w:p>
    <w:p w14:paraId="60FE4FB2" w14:textId="77777777" w:rsidR="0049776A" w:rsidRPr="001C381B" w:rsidRDefault="0049776A" w:rsidP="0049776A">
      <w:pPr>
        <w:autoSpaceDN w:val="0"/>
        <w:spacing w:before="0" w:after="0" w:line="240" w:lineRule="auto"/>
        <w:jc w:val="both"/>
        <w:rPr>
          <w:rFonts w:eastAsia="Aptos" w:cs="Arial"/>
          <w:color w:val="000000"/>
          <w:szCs w:val="20"/>
        </w:rPr>
      </w:pPr>
      <w:r>
        <w:rPr>
          <w:b/>
          <w:color w:val="000000"/>
          <w:sz w:val="22"/>
        </w:rPr>
        <w:t>Relația cu presa</w:t>
      </w:r>
    </w:p>
    <w:p w14:paraId="17444DBD" w14:textId="77777777" w:rsidR="0049776A" w:rsidRPr="001C381B" w:rsidRDefault="0049776A" w:rsidP="0049776A">
      <w:pPr>
        <w:autoSpaceDN w:val="0"/>
        <w:spacing w:before="0" w:after="0" w:line="240" w:lineRule="auto"/>
        <w:jc w:val="both"/>
        <w:rPr>
          <w:rFonts w:eastAsia="Aptos" w:cs="Arial"/>
          <w:color w:val="000000"/>
          <w:szCs w:val="20"/>
        </w:rPr>
      </w:pPr>
      <w:r>
        <w:rPr>
          <w:b/>
          <w:color w:val="000000"/>
        </w:rPr>
        <w:t> </w:t>
      </w:r>
    </w:p>
    <w:p w14:paraId="3266F89E" w14:textId="77777777" w:rsidR="0049776A" w:rsidRPr="006B0984" w:rsidRDefault="0049776A" w:rsidP="0049776A">
      <w:pPr>
        <w:autoSpaceDN w:val="0"/>
        <w:spacing w:before="0" w:after="0" w:line="240" w:lineRule="auto"/>
        <w:jc w:val="both"/>
        <w:rPr>
          <w:rFonts w:eastAsia="Aptos" w:cs="Arial"/>
          <w:color w:val="000000"/>
          <w:szCs w:val="20"/>
        </w:rPr>
      </w:pPr>
      <w:r>
        <w:rPr>
          <w:b/>
          <w:color w:val="333333"/>
        </w:rPr>
        <w:t xml:space="preserve">Clara Wanjek-Bauer </w:t>
      </w:r>
      <w:r>
        <w:rPr>
          <w:color w:val="333333"/>
        </w:rPr>
        <w:t xml:space="preserve">| </w:t>
      </w:r>
      <w:hyperlink r:id="rId18" w:history="1">
        <w:r>
          <w:rPr>
            <w:rStyle w:val="Hyperlink"/>
          </w:rPr>
          <w:t>c.wanjek-bauer@ext.eib.org</w:t>
        </w:r>
      </w:hyperlink>
      <w:r>
        <w:rPr>
          <w:color w:val="000000"/>
        </w:rPr>
        <w:t xml:space="preserve"> </w:t>
      </w:r>
      <w:r>
        <w:rPr>
          <w:color w:val="333333"/>
        </w:rPr>
        <w:t>| tel.: +43 6645608656</w:t>
      </w:r>
    </w:p>
    <w:p w14:paraId="335C9EA4" w14:textId="77777777" w:rsidR="0049776A" w:rsidRPr="001C381B" w:rsidRDefault="0049776A" w:rsidP="0049776A">
      <w:pPr>
        <w:autoSpaceDN w:val="0"/>
        <w:spacing w:before="0" w:after="0" w:line="240" w:lineRule="auto"/>
        <w:jc w:val="both"/>
        <w:rPr>
          <w:rFonts w:eastAsia="Aptos" w:cs="Arial"/>
          <w:color w:val="000000"/>
          <w:szCs w:val="20"/>
        </w:rPr>
      </w:pPr>
      <w:r>
        <w:t>Site</w:t>
      </w:r>
      <w:r>
        <w:rPr>
          <w:color w:val="000000"/>
        </w:rPr>
        <w:t xml:space="preserve"> web: </w:t>
      </w:r>
      <w:hyperlink r:id="rId19" w:history="1">
        <w:r>
          <w:rPr>
            <w:color w:val="467886"/>
            <w:u w:val="single"/>
          </w:rPr>
          <w:t>www.eib.org/press</w:t>
        </w:r>
      </w:hyperlink>
      <w:r>
        <w:rPr>
          <w:color w:val="000000"/>
        </w:rPr>
        <w:t xml:space="preserve"> | Biroul de presă: </w:t>
      </w:r>
      <w:hyperlink r:id="rId20" w:history="1">
        <w:r>
          <w:rPr>
            <w:color w:val="467886"/>
            <w:u w:val="single"/>
          </w:rPr>
          <w:t>press@eib.org</w:t>
        </w:r>
      </w:hyperlink>
      <w:r>
        <w:rPr>
          <w:color w:val="000000"/>
        </w:rPr>
        <w:t xml:space="preserve"> </w:t>
      </w:r>
    </w:p>
    <w:p w14:paraId="033EB9DF" w14:textId="77777777" w:rsidR="0049776A" w:rsidRPr="00A54459" w:rsidRDefault="0049776A" w:rsidP="0049776A">
      <w:pPr>
        <w:autoSpaceDN w:val="0"/>
        <w:spacing w:before="0" w:after="0" w:line="240" w:lineRule="auto"/>
        <w:jc w:val="both"/>
        <w:rPr>
          <w:rFonts w:eastAsia="Aptos" w:cs="Arial"/>
          <w:color w:val="000000"/>
          <w:szCs w:val="20"/>
        </w:rPr>
      </w:pPr>
      <w:r>
        <w:rPr>
          <w:color w:val="000000"/>
        </w:rPr>
        <w:br/>
      </w:r>
      <w:r>
        <w:rPr>
          <w:noProof/>
        </w:rPr>
        <w:drawing>
          <wp:inline distT="0" distB="0" distL="0" distR="0" wp14:anchorId="34487E2C" wp14:editId="5C1D368C">
            <wp:extent cx="152400" cy="152400"/>
            <wp:effectExtent l="0" t="0" r="0" b="0"/>
            <wp:docPr id="37" name="Picture 10" descr="Linkedin icon hyperlin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inkedin icon hyperlink"/>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000000"/>
        </w:rPr>
        <w:t>  </w:t>
      </w:r>
      <w:r>
        <w:rPr>
          <w:noProof/>
        </w:rPr>
        <w:drawing>
          <wp:inline distT="0" distB="0" distL="0" distR="0" wp14:anchorId="67C28D85" wp14:editId="2DBC2067">
            <wp:extent cx="152400" cy="152400"/>
            <wp:effectExtent l="0" t="0" r="0" b="0"/>
            <wp:docPr id="38" name="Picture 9" descr="Instagram icon hyperlink">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stagram icon hyperlin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000000"/>
        </w:rPr>
        <w:t>  </w:t>
      </w:r>
      <w:r>
        <w:rPr>
          <w:noProof/>
        </w:rPr>
        <w:drawing>
          <wp:inline distT="0" distB="0" distL="0" distR="0" wp14:anchorId="2533D747" wp14:editId="50D679B0">
            <wp:extent cx="139700" cy="139700"/>
            <wp:effectExtent l="0" t="0" r="12700" b="12700"/>
            <wp:docPr id="39" name="Picture 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color w:val="000000"/>
        </w:rPr>
        <w:t>  </w:t>
      </w:r>
      <w:r>
        <w:rPr>
          <w:noProof/>
        </w:rPr>
        <w:drawing>
          <wp:inline distT="0" distB="0" distL="0" distR="0" wp14:anchorId="4F0725EF" wp14:editId="60472939">
            <wp:extent cx="139700" cy="139700"/>
            <wp:effectExtent l="0" t="0" r="12700" b="12700"/>
            <wp:docPr id="40" name="Picture 6">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color w:val="000000"/>
        </w:rPr>
        <w:t>  </w:t>
      </w:r>
      <w:r>
        <w:rPr>
          <w:noProof/>
        </w:rPr>
        <w:drawing>
          <wp:inline distT="0" distB="0" distL="0" distR="0" wp14:anchorId="25056306" wp14:editId="5AB4A58F">
            <wp:extent cx="152400" cy="152400"/>
            <wp:effectExtent l="0" t="0" r="0" b="0"/>
            <wp:docPr id="41" name="Picture 5">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000000"/>
        </w:rPr>
        <w:t>  </w:t>
      </w:r>
      <w:r>
        <w:rPr>
          <w:noProof/>
        </w:rPr>
        <w:drawing>
          <wp:inline distT="0" distB="0" distL="0" distR="0" wp14:anchorId="5F404A9F" wp14:editId="407B9047">
            <wp:extent cx="152400" cy="152400"/>
            <wp:effectExtent l="0" t="0" r="0" b="0"/>
            <wp:docPr id="42" name="Picture 8" descr="Facebook icon hyperlink">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acebook icon hyperlink"/>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000000"/>
        </w:rPr>
        <w:t>  </w:t>
      </w:r>
      <w:r>
        <w:rPr>
          <w:noProof/>
        </w:rPr>
        <w:drawing>
          <wp:inline distT="0" distB="0" distL="0" distR="0" wp14:anchorId="5F5AB774" wp14:editId="363CB7CE">
            <wp:extent cx="139700" cy="139700"/>
            <wp:effectExtent l="0" t="0" r="12700" b="12700"/>
            <wp:docPr id="43" name="Picture 3">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color w:val="000000"/>
        </w:rPr>
        <w:t xml:space="preserve">  </w:t>
      </w:r>
      <w:r>
        <w:rPr>
          <w:noProof/>
        </w:rPr>
        <w:drawing>
          <wp:inline distT="0" distB="0" distL="0" distR="0" wp14:anchorId="52642B6F" wp14:editId="67E313BE">
            <wp:extent cx="152400" cy="152400"/>
            <wp:effectExtent l="0" t="0" r="0" b="0"/>
            <wp:docPr id="44" name="Picture 7" descr="Youtube icon hyperlink">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Youtube icon hyperlink"/>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000000"/>
        </w:rPr>
        <w:t>  </w:t>
      </w:r>
      <w:r>
        <w:rPr>
          <w:noProof/>
        </w:rPr>
        <w:drawing>
          <wp:inline distT="0" distB="0" distL="0" distR="0" wp14:anchorId="0D7958BC" wp14:editId="034DEFAE">
            <wp:extent cx="152400" cy="152400"/>
            <wp:effectExtent l="0" t="0" r="0" b="0"/>
            <wp:docPr id="45" name="Picture 6" descr="Rss news icon hyperlink">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ss news icon hyperlink"/>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6D4DA5" w14:textId="77777777" w:rsidR="0049776A" w:rsidRPr="009B1625" w:rsidRDefault="0049776A" w:rsidP="0049776A">
      <w:pPr>
        <w:pStyle w:val="EIBTitle"/>
        <w:rPr>
          <w:b w:val="0"/>
          <w:bCs w:val="0"/>
        </w:rPr>
      </w:pPr>
    </w:p>
    <w:p w14:paraId="0397F9D7" w14:textId="416FC194" w:rsidR="002B5EA6" w:rsidRPr="009B1625" w:rsidRDefault="002B5EA6" w:rsidP="002B5EA6">
      <w:pPr>
        <w:pStyle w:val="EIBTitle"/>
        <w:rPr>
          <w:b w:val="0"/>
          <w:bCs w:val="0"/>
        </w:rPr>
      </w:pPr>
    </w:p>
    <w:sectPr w:rsidR="002B5EA6" w:rsidRPr="009B1625" w:rsidSect="001C2CE7">
      <w:headerReference w:type="even" r:id="rId48"/>
      <w:footerReference w:type="default" r:id="rId49"/>
      <w:headerReference w:type="first" r:id="rId50"/>
      <w:pgSz w:w="11906" w:h="16838"/>
      <w:pgMar w:top="567"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72E0" w14:textId="77777777" w:rsidR="00FD00EB" w:rsidRDefault="00FD00EB" w:rsidP="001C2CE7">
      <w:pPr>
        <w:spacing w:before="0" w:after="0" w:line="240" w:lineRule="auto"/>
      </w:pPr>
      <w:r>
        <w:separator/>
      </w:r>
    </w:p>
  </w:endnote>
  <w:endnote w:type="continuationSeparator" w:id="0">
    <w:p w14:paraId="0C1BF990" w14:textId="77777777" w:rsidR="00FD00EB" w:rsidRDefault="00FD00EB" w:rsidP="001C2C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5D6E" w14:textId="3BBBBFCB" w:rsidR="001C2CE7" w:rsidRPr="001C2CE7" w:rsidRDefault="001C2CE7">
    <w:pPr>
      <w:pStyle w:val="Footer"/>
    </w:pPr>
    <w:bookmarkStart w:id="1" w:name="_Hlk125015833"/>
    <w:bookmarkStart w:id="2" w:name="_Hlk125015834"/>
    <w:r>
      <w:rPr>
        <w:color w:val="A6A6A6" w:themeColor="background1" w:themeShade="A6"/>
        <w:sz w:val="16"/>
      </w:rPr>
      <w:t>98-100, boulevard Konrad Adenauer L-2950 Luxembourg – www.eib.org/press – press@eib.org</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A02D" w14:textId="77777777" w:rsidR="00FD00EB" w:rsidRDefault="00FD00EB" w:rsidP="001C2CE7">
      <w:pPr>
        <w:spacing w:before="0" w:after="0" w:line="240" w:lineRule="auto"/>
      </w:pPr>
      <w:r>
        <w:separator/>
      </w:r>
    </w:p>
  </w:footnote>
  <w:footnote w:type="continuationSeparator" w:id="0">
    <w:p w14:paraId="3DF3C357" w14:textId="77777777" w:rsidR="00FD00EB" w:rsidRDefault="00FD00EB" w:rsidP="001C2C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7197" w14:textId="435BA5E4" w:rsidR="0006212B" w:rsidRDefault="00A12CF8">
    <w:pPr>
      <w:pStyle w:val="Header"/>
    </w:pPr>
    <w:r>
      <w:rPr>
        <w:noProof/>
      </w:rPr>
      <mc:AlternateContent>
        <mc:Choice Requires="wps">
          <w:drawing>
            <wp:anchor distT="0" distB="0" distL="0" distR="0" simplePos="0" relativeHeight="251659264" behindDoc="0" locked="0" layoutInCell="1" allowOverlap="1" wp14:anchorId="2DF800E8" wp14:editId="3E71A07C">
              <wp:simplePos x="635" y="635"/>
              <wp:positionH relativeFrom="leftMargin">
                <wp:align>left</wp:align>
              </wp:positionH>
              <wp:positionV relativeFrom="paragraph">
                <wp:posOffset>635</wp:posOffset>
              </wp:positionV>
              <wp:extent cx="443865" cy="443865"/>
              <wp:effectExtent l="0" t="0" r="13970" b="8255"/>
              <wp:wrapSquare wrapText="bothSides"/>
              <wp:docPr id="3" name="Text Box 3" descr="Clasificare: UZ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BABABC" w14:textId="629A9E5A" w:rsidR="00A12CF8" w:rsidRPr="00A12CF8" w:rsidRDefault="00A12CF8">
                          <w:pPr>
                            <w:rPr>
                              <w:rFonts w:ascii="Calibri" w:eastAsia="Calibri" w:hAnsi="Calibri"/>
                              <w:noProof/>
                              <w:color w:val="000000"/>
                              <w:szCs w:val="20"/>
                            </w:rPr>
                          </w:pPr>
                          <w:r>
                            <w:rPr>
                              <w:rFonts w:ascii="Calibri" w:hAnsi="Calibri"/>
                              <w:color w:val="000000"/>
                            </w:rPr>
                            <w:t>Clasificare: UZ INTERN</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DF800E8" id="_x0000_t202" coordsize="21600,21600" o:spt="202" path="m,l,21600r21600,l21600,xe">
              <v:stroke joinstyle="miter"/>
              <v:path gradientshapeok="t" o:connecttype="rect"/>
            </v:shapetype>
            <v:shape id="Text Box 3" o:spid="_x0000_s1026" type="#_x0000_t202" alt="Clasificare: UZ INTERN"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3CBABABC" w14:textId="629A9E5A" w:rsidR="00A12CF8" w:rsidRPr="00A12CF8" w:rsidRDefault="00A12CF8">
                    <w:pPr>
                      <w:rPr>
                        <w:rFonts w:ascii="Calibri" w:eastAsia="Calibri" w:hAnsi="Calibri"/>
                        <w:noProof/>
                        <w:color w:val="000000"/>
                        <w:szCs w:val="20"/>
                      </w:rPr>
                    </w:pPr>
                    <w:r>
                      <w:rPr>
                        <w:rFonts w:ascii="Calibri" w:hAnsi="Calibri"/>
                        <w:color w:val="000000"/>
                      </w:rPr>
                      <w:t>Clasificare: UZ INTERN</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5A0" w14:textId="68298A20" w:rsidR="0006212B" w:rsidRDefault="00A12CF8">
    <w:pPr>
      <w:pStyle w:val="Header"/>
    </w:pPr>
    <w:r>
      <w:rPr>
        <w:noProof/>
      </w:rPr>
      <mc:AlternateContent>
        <mc:Choice Requires="wps">
          <w:drawing>
            <wp:anchor distT="0" distB="0" distL="0" distR="0" simplePos="0" relativeHeight="251658240" behindDoc="0" locked="0" layoutInCell="1" allowOverlap="1" wp14:anchorId="1CA4D0C2" wp14:editId="04EE0CC3">
              <wp:simplePos x="635" y="635"/>
              <wp:positionH relativeFrom="leftMargin">
                <wp:align>left</wp:align>
              </wp:positionH>
              <wp:positionV relativeFrom="paragraph">
                <wp:posOffset>635</wp:posOffset>
              </wp:positionV>
              <wp:extent cx="443865" cy="443865"/>
              <wp:effectExtent l="0" t="0" r="13970" b="8255"/>
              <wp:wrapSquare wrapText="bothSides"/>
              <wp:docPr id="2" name="Text Box 2" descr="Clasificare: UZ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C4EC1" w14:textId="3545F225" w:rsidR="00A12CF8" w:rsidRPr="00A12CF8" w:rsidRDefault="00A12CF8">
                          <w:pPr>
                            <w:rPr>
                              <w:rFonts w:ascii="Calibri" w:eastAsia="Calibri" w:hAnsi="Calibri"/>
                              <w:noProof/>
                              <w:color w:val="000000"/>
                              <w:szCs w:val="20"/>
                            </w:rPr>
                          </w:pPr>
                          <w:r>
                            <w:rPr>
                              <w:rFonts w:ascii="Calibri" w:hAnsi="Calibri"/>
                              <w:color w:val="000000"/>
                            </w:rPr>
                            <w:t>Clasificare: UZ INTERN</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CA4D0C2" id="_x0000_t202" coordsize="21600,21600" o:spt="202" path="m,l,21600r21600,l21600,xe">
              <v:stroke joinstyle="miter"/>
              <v:path gradientshapeok="t" o:connecttype="rect"/>
            </v:shapetype>
            <v:shape id="Text Box 2" o:spid="_x0000_s1027" type="#_x0000_t202" alt="Clasificare: UZ INTERN"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095C4EC1" w14:textId="3545F225" w:rsidR="00A12CF8" w:rsidRPr="00A12CF8" w:rsidRDefault="00A12CF8">
                    <w:pPr>
                      <w:rPr>
                        <w:rFonts w:ascii="Calibri" w:eastAsia="Calibri" w:hAnsi="Calibri"/>
                        <w:noProof/>
                        <w:color w:val="000000"/>
                        <w:szCs w:val="20"/>
                      </w:rPr>
                    </w:pPr>
                    <w:r>
                      <w:rPr>
                        <w:rFonts w:ascii="Calibri" w:hAnsi="Calibri"/>
                        <w:color w:val="000000"/>
                      </w:rPr>
                      <w:t>Clasificare: UZ INTERN</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C6220"/>
    <w:multiLevelType w:val="multilevel"/>
    <w:tmpl w:val="C2BC4940"/>
    <w:lvl w:ilvl="0">
      <w:start w:val="1"/>
      <w:numFmt w:val="bullet"/>
      <w:pStyle w:val="EIBbullets"/>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62984407">
    <w:abstractNumId w:val="0"/>
  </w:num>
  <w:num w:numId="2" w16cid:durableId="915942700">
    <w:abstractNumId w:val="0"/>
  </w:num>
  <w:num w:numId="3" w16cid:durableId="140002863">
    <w:abstractNumId w:val="0"/>
  </w:num>
  <w:num w:numId="4" w16cid:durableId="92113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E7"/>
    <w:rsid w:val="000136B8"/>
    <w:rsid w:val="0001714E"/>
    <w:rsid w:val="00020EDC"/>
    <w:rsid w:val="00024DD5"/>
    <w:rsid w:val="000250C2"/>
    <w:rsid w:val="00026AFE"/>
    <w:rsid w:val="000345D1"/>
    <w:rsid w:val="00034E94"/>
    <w:rsid w:val="00037A32"/>
    <w:rsid w:val="000403C0"/>
    <w:rsid w:val="00040D21"/>
    <w:rsid w:val="00041F94"/>
    <w:rsid w:val="0004525E"/>
    <w:rsid w:val="00047D92"/>
    <w:rsid w:val="00055354"/>
    <w:rsid w:val="000572CA"/>
    <w:rsid w:val="0006212B"/>
    <w:rsid w:val="000707CA"/>
    <w:rsid w:val="000761C6"/>
    <w:rsid w:val="0008114D"/>
    <w:rsid w:val="00092EF0"/>
    <w:rsid w:val="00093C65"/>
    <w:rsid w:val="000961F9"/>
    <w:rsid w:val="000A4C48"/>
    <w:rsid w:val="000A621E"/>
    <w:rsid w:val="000A7092"/>
    <w:rsid w:val="000B1911"/>
    <w:rsid w:val="000B2181"/>
    <w:rsid w:val="000C5111"/>
    <w:rsid w:val="000D1A77"/>
    <w:rsid w:val="000D21E1"/>
    <w:rsid w:val="000D34BB"/>
    <w:rsid w:val="000D5421"/>
    <w:rsid w:val="000D5FBC"/>
    <w:rsid w:val="000D6412"/>
    <w:rsid w:val="000E1029"/>
    <w:rsid w:val="000E13F4"/>
    <w:rsid w:val="000E1E5D"/>
    <w:rsid w:val="000E21E6"/>
    <w:rsid w:val="000E6E4B"/>
    <w:rsid w:val="000E75EE"/>
    <w:rsid w:val="000F150D"/>
    <w:rsid w:val="000F54A6"/>
    <w:rsid w:val="000F6AA2"/>
    <w:rsid w:val="00102CD0"/>
    <w:rsid w:val="00103F6A"/>
    <w:rsid w:val="001108C4"/>
    <w:rsid w:val="00114F8C"/>
    <w:rsid w:val="0012210D"/>
    <w:rsid w:val="001227B2"/>
    <w:rsid w:val="00122D3A"/>
    <w:rsid w:val="00122DCA"/>
    <w:rsid w:val="00123D6C"/>
    <w:rsid w:val="00123DFF"/>
    <w:rsid w:val="001255C6"/>
    <w:rsid w:val="0012576E"/>
    <w:rsid w:val="00125F48"/>
    <w:rsid w:val="0013264F"/>
    <w:rsid w:val="00137788"/>
    <w:rsid w:val="00151921"/>
    <w:rsid w:val="00160685"/>
    <w:rsid w:val="0016742C"/>
    <w:rsid w:val="001742D3"/>
    <w:rsid w:val="00176FA1"/>
    <w:rsid w:val="00181799"/>
    <w:rsid w:val="00182B45"/>
    <w:rsid w:val="00182FCD"/>
    <w:rsid w:val="0019065A"/>
    <w:rsid w:val="0019282D"/>
    <w:rsid w:val="001A304C"/>
    <w:rsid w:val="001A5FF4"/>
    <w:rsid w:val="001B748F"/>
    <w:rsid w:val="001C11CE"/>
    <w:rsid w:val="001C2CE7"/>
    <w:rsid w:val="001C381B"/>
    <w:rsid w:val="001C6916"/>
    <w:rsid w:val="001D1981"/>
    <w:rsid w:val="001D4819"/>
    <w:rsid w:val="001D4BF1"/>
    <w:rsid w:val="001D5B29"/>
    <w:rsid w:val="001F46E0"/>
    <w:rsid w:val="001F504D"/>
    <w:rsid w:val="0020482E"/>
    <w:rsid w:val="00204B96"/>
    <w:rsid w:val="00211B6C"/>
    <w:rsid w:val="00212548"/>
    <w:rsid w:val="00213169"/>
    <w:rsid w:val="002156B6"/>
    <w:rsid w:val="00217E26"/>
    <w:rsid w:val="00223AE9"/>
    <w:rsid w:val="00237274"/>
    <w:rsid w:val="002607D4"/>
    <w:rsid w:val="00262FC1"/>
    <w:rsid w:val="00267FE6"/>
    <w:rsid w:val="00272EB5"/>
    <w:rsid w:val="0027348B"/>
    <w:rsid w:val="00281CB9"/>
    <w:rsid w:val="00281E6B"/>
    <w:rsid w:val="00284946"/>
    <w:rsid w:val="00285F39"/>
    <w:rsid w:val="002A1EEF"/>
    <w:rsid w:val="002B202E"/>
    <w:rsid w:val="002B22F3"/>
    <w:rsid w:val="002B2DB4"/>
    <w:rsid w:val="002B4D32"/>
    <w:rsid w:val="002B5EA6"/>
    <w:rsid w:val="002B7E94"/>
    <w:rsid w:val="002C0E1B"/>
    <w:rsid w:val="002C6868"/>
    <w:rsid w:val="002C72B1"/>
    <w:rsid w:val="002D0CC3"/>
    <w:rsid w:val="002E27FF"/>
    <w:rsid w:val="002E3240"/>
    <w:rsid w:val="002E4DEE"/>
    <w:rsid w:val="002E60B0"/>
    <w:rsid w:val="002F5DB5"/>
    <w:rsid w:val="002F77D7"/>
    <w:rsid w:val="00306897"/>
    <w:rsid w:val="00310389"/>
    <w:rsid w:val="00310655"/>
    <w:rsid w:val="00320207"/>
    <w:rsid w:val="00324456"/>
    <w:rsid w:val="003245B0"/>
    <w:rsid w:val="00325514"/>
    <w:rsid w:val="0032711A"/>
    <w:rsid w:val="0033091A"/>
    <w:rsid w:val="00331A43"/>
    <w:rsid w:val="00333162"/>
    <w:rsid w:val="00342EEF"/>
    <w:rsid w:val="00344A24"/>
    <w:rsid w:val="00344AAC"/>
    <w:rsid w:val="003458FD"/>
    <w:rsid w:val="003519E4"/>
    <w:rsid w:val="00360C21"/>
    <w:rsid w:val="00361CAA"/>
    <w:rsid w:val="00386548"/>
    <w:rsid w:val="00387128"/>
    <w:rsid w:val="00390C87"/>
    <w:rsid w:val="00395365"/>
    <w:rsid w:val="00396F35"/>
    <w:rsid w:val="003976DD"/>
    <w:rsid w:val="003B3E31"/>
    <w:rsid w:val="003B6F14"/>
    <w:rsid w:val="003B7488"/>
    <w:rsid w:val="003C0912"/>
    <w:rsid w:val="003C3243"/>
    <w:rsid w:val="003C46B8"/>
    <w:rsid w:val="003C49F7"/>
    <w:rsid w:val="003C646E"/>
    <w:rsid w:val="003C6EA4"/>
    <w:rsid w:val="003C7725"/>
    <w:rsid w:val="003D3BE3"/>
    <w:rsid w:val="003D4C35"/>
    <w:rsid w:val="003D5E85"/>
    <w:rsid w:val="003D769A"/>
    <w:rsid w:val="003E0646"/>
    <w:rsid w:val="003E33DB"/>
    <w:rsid w:val="003E34D0"/>
    <w:rsid w:val="003E439B"/>
    <w:rsid w:val="003E4DCB"/>
    <w:rsid w:val="003E76C6"/>
    <w:rsid w:val="003F608D"/>
    <w:rsid w:val="00412B74"/>
    <w:rsid w:val="00414BBF"/>
    <w:rsid w:val="004200DA"/>
    <w:rsid w:val="00420650"/>
    <w:rsid w:val="00422368"/>
    <w:rsid w:val="004270FB"/>
    <w:rsid w:val="004277D9"/>
    <w:rsid w:val="0043066B"/>
    <w:rsid w:val="004415BD"/>
    <w:rsid w:val="00443115"/>
    <w:rsid w:val="00444F78"/>
    <w:rsid w:val="00446596"/>
    <w:rsid w:val="004465E9"/>
    <w:rsid w:val="0044761B"/>
    <w:rsid w:val="00451F7D"/>
    <w:rsid w:val="00452F7E"/>
    <w:rsid w:val="004540CF"/>
    <w:rsid w:val="00461A60"/>
    <w:rsid w:val="004628AB"/>
    <w:rsid w:val="00470960"/>
    <w:rsid w:val="00475743"/>
    <w:rsid w:val="00481C38"/>
    <w:rsid w:val="00486D40"/>
    <w:rsid w:val="0049612C"/>
    <w:rsid w:val="0049776A"/>
    <w:rsid w:val="004979D5"/>
    <w:rsid w:val="004A27D2"/>
    <w:rsid w:val="004A44F0"/>
    <w:rsid w:val="004B0E21"/>
    <w:rsid w:val="004C1DD0"/>
    <w:rsid w:val="004C4706"/>
    <w:rsid w:val="004D029F"/>
    <w:rsid w:val="004D3AA3"/>
    <w:rsid w:val="004D469C"/>
    <w:rsid w:val="004E54BC"/>
    <w:rsid w:val="004F226F"/>
    <w:rsid w:val="004F2523"/>
    <w:rsid w:val="0050514D"/>
    <w:rsid w:val="00511EF8"/>
    <w:rsid w:val="00512100"/>
    <w:rsid w:val="00513CFA"/>
    <w:rsid w:val="00524305"/>
    <w:rsid w:val="0052540D"/>
    <w:rsid w:val="005269F6"/>
    <w:rsid w:val="005355FA"/>
    <w:rsid w:val="00544BAB"/>
    <w:rsid w:val="00553EA0"/>
    <w:rsid w:val="00554C7A"/>
    <w:rsid w:val="00562442"/>
    <w:rsid w:val="0056311F"/>
    <w:rsid w:val="00563ECF"/>
    <w:rsid w:val="00565A3D"/>
    <w:rsid w:val="00570C53"/>
    <w:rsid w:val="00572284"/>
    <w:rsid w:val="00574EA0"/>
    <w:rsid w:val="00584038"/>
    <w:rsid w:val="00585749"/>
    <w:rsid w:val="005868B8"/>
    <w:rsid w:val="0059602E"/>
    <w:rsid w:val="00596B26"/>
    <w:rsid w:val="005A0790"/>
    <w:rsid w:val="005A0D60"/>
    <w:rsid w:val="005A332A"/>
    <w:rsid w:val="005A6550"/>
    <w:rsid w:val="005B022C"/>
    <w:rsid w:val="005B54F5"/>
    <w:rsid w:val="005D1C26"/>
    <w:rsid w:val="005E0EB7"/>
    <w:rsid w:val="005E5F3B"/>
    <w:rsid w:val="005F4970"/>
    <w:rsid w:val="005F56F6"/>
    <w:rsid w:val="00604A78"/>
    <w:rsid w:val="00611F49"/>
    <w:rsid w:val="00625827"/>
    <w:rsid w:val="0062678C"/>
    <w:rsid w:val="006308BC"/>
    <w:rsid w:val="00631529"/>
    <w:rsid w:val="00633549"/>
    <w:rsid w:val="006336B5"/>
    <w:rsid w:val="00636FB8"/>
    <w:rsid w:val="00640089"/>
    <w:rsid w:val="0064565A"/>
    <w:rsid w:val="00646229"/>
    <w:rsid w:val="00652FE3"/>
    <w:rsid w:val="00655B2D"/>
    <w:rsid w:val="006578F5"/>
    <w:rsid w:val="00657B2E"/>
    <w:rsid w:val="00662AD6"/>
    <w:rsid w:val="006667DA"/>
    <w:rsid w:val="00670B70"/>
    <w:rsid w:val="00672626"/>
    <w:rsid w:val="00672A12"/>
    <w:rsid w:val="00674261"/>
    <w:rsid w:val="00676808"/>
    <w:rsid w:val="00682952"/>
    <w:rsid w:val="00682CA1"/>
    <w:rsid w:val="00682F45"/>
    <w:rsid w:val="00683BA3"/>
    <w:rsid w:val="00683DC6"/>
    <w:rsid w:val="0069245E"/>
    <w:rsid w:val="006B0984"/>
    <w:rsid w:val="006B26AD"/>
    <w:rsid w:val="006B41F9"/>
    <w:rsid w:val="006B6751"/>
    <w:rsid w:val="006D4C64"/>
    <w:rsid w:val="006D665E"/>
    <w:rsid w:val="006D6FDA"/>
    <w:rsid w:val="006E0013"/>
    <w:rsid w:val="006E073C"/>
    <w:rsid w:val="0070022C"/>
    <w:rsid w:val="0070033B"/>
    <w:rsid w:val="0070176E"/>
    <w:rsid w:val="007130B8"/>
    <w:rsid w:val="00713F5B"/>
    <w:rsid w:val="00721C53"/>
    <w:rsid w:val="00723150"/>
    <w:rsid w:val="00725CBB"/>
    <w:rsid w:val="007268FC"/>
    <w:rsid w:val="00730AA8"/>
    <w:rsid w:val="00731A3F"/>
    <w:rsid w:val="0074117B"/>
    <w:rsid w:val="00743229"/>
    <w:rsid w:val="00745654"/>
    <w:rsid w:val="0074579E"/>
    <w:rsid w:val="007478BE"/>
    <w:rsid w:val="00750821"/>
    <w:rsid w:val="00753930"/>
    <w:rsid w:val="00761B50"/>
    <w:rsid w:val="00763277"/>
    <w:rsid w:val="007760C7"/>
    <w:rsid w:val="00780A02"/>
    <w:rsid w:val="00785A1F"/>
    <w:rsid w:val="0078729A"/>
    <w:rsid w:val="0079544B"/>
    <w:rsid w:val="007963D5"/>
    <w:rsid w:val="007A6442"/>
    <w:rsid w:val="007B1383"/>
    <w:rsid w:val="007B6E17"/>
    <w:rsid w:val="007C57C8"/>
    <w:rsid w:val="007D28F3"/>
    <w:rsid w:val="007D36CB"/>
    <w:rsid w:val="007E1D75"/>
    <w:rsid w:val="007E23A3"/>
    <w:rsid w:val="007E2426"/>
    <w:rsid w:val="007F235B"/>
    <w:rsid w:val="007F5A1B"/>
    <w:rsid w:val="007F7520"/>
    <w:rsid w:val="0081291E"/>
    <w:rsid w:val="00812A13"/>
    <w:rsid w:val="00820A2A"/>
    <w:rsid w:val="00823851"/>
    <w:rsid w:val="008239A7"/>
    <w:rsid w:val="00823D52"/>
    <w:rsid w:val="00833B09"/>
    <w:rsid w:val="00836776"/>
    <w:rsid w:val="008420BD"/>
    <w:rsid w:val="0084271E"/>
    <w:rsid w:val="0084554A"/>
    <w:rsid w:val="008458C5"/>
    <w:rsid w:val="00847F4C"/>
    <w:rsid w:val="00850297"/>
    <w:rsid w:val="008509B5"/>
    <w:rsid w:val="008539EC"/>
    <w:rsid w:val="008672E9"/>
    <w:rsid w:val="00873643"/>
    <w:rsid w:val="0087504B"/>
    <w:rsid w:val="00881341"/>
    <w:rsid w:val="008827E6"/>
    <w:rsid w:val="008877B8"/>
    <w:rsid w:val="0089410C"/>
    <w:rsid w:val="00897392"/>
    <w:rsid w:val="008A26BD"/>
    <w:rsid w:val="008B1A79"/>
    <w:rsid w:val="008B2757"/>
    <w:rsid w:val="008B4B4C"/>
    <w:rsid w:val="008C046B"/>
    <w:rsid w:val="008D1131"/>
    <w:rsid w:val="008D254F"/>
    <w:rsid w:val="008E1B7D"/>
    <w:rsid w:val="008E3CC4"/>
    <w:rsid w:val="008E66DA"/>
    <w:rsid w:val="008E7DB7"/>
    <w:rsid w:val="008F110F"/>
    <w:rsid w:val="008F409A"/>
    <w:rsid w:val="008F612A"/>
    <w:rsid w:val="0090130B"/>
    <w:rsid w:val="00913878"/>
    <w:rsid w:val="0091503F"/>
    <w:rsid w:val="00916B3E"/>
    <w:rsid w:val="00921F5B"/>
    <w:rsid w:val="00923735"/>
    <w:rsid w:val="00930EF9"/>
    <w:rsid w:val="009421C9"/>
    <w:rsid w:val="00946D9E"/>
    <w:rsid w:val="00947CA0"/>
    <w:rsid w:val="009506BD"/>
    <w:rsid w:val="009526A2"/>
    <w:rsid w:val="0095530A"/>
    <w:rsid w:val="009556A0"/>
    <w:rsid w:val="00966E26"/>
    <w:rsid w:val="0097222E"/>
    <w:rsid w:val="00975028"/>
    <w:rsid w:val="00975C95"/>
    <w:rsid w:val="009805BE"/>
    <w:rsid w:val="00981BA0"/>
    <w:rsid w:val="00984599"/>
    <w:rsid w:val="00985B38"/>
    <w:rsid w:val="00986FCC"/>
    <w:rsid w:val="00990668"/>
    <w:rsid w:val="009910FD"/>
    <w:rsid w:val="009968CD"/>
    <w:rsid w:val="009A26DA"/>
    <w:rsid w:val="009A281F"/>
    <w:rsid w:val="009A2A17"/>
    <w:rsid w:val="009A3605"/>
    <w:rsid w:val="009B08F1"/>
    <w:rsid w:val="009B1625"/>
    <w:rsid w:val="009B3255"/>
    <w:rsid w:val="009B51F7"/>
    <w:rsid w:val="009B5537"/>
    <w:rsid w:val="009B6FFD"/>
    <w:rsid w:val="009B71F1"/>
    <w:rsid w:val="009B79A0"/>
    <w:rsid w:val="009D537B"/>
    <w:rsid w:val="009D6D99"/>
    <w:rsid w:val="009E36C1"/>
    <w:rsid w:val="009E64F0"/>
    <w:rsid w:val="009F6E5C"/>
    <w:rsid w:val="00A04DDF"/>
    <w:rsid w:val="00A10CD7"/>
    <w:rsid w:val="00A11C5B"/>
    <w:rsid w:val="00A12CF8"/>
    <w:rsid w:val="00A14F63"/>
    <w:rsid w:val="00A14FDD"/>
    <w:rsid w:val="00A1530E"/>
    <w:rsid w:val="00A23AB5"/>
    <w:rsid w:val="00A35356"/>
    <w:rsid w:val="00A42B8C"/>
    <w:rsid w:val="00A466C7"/>
    <w:rsid w:val="00A47B92"/>
    <w:rsid w:val="00A54459"/>
    <w:rsid w:val="00A551D2"/>
    <w:rsid w:val="00A6229C"/>
    <w:rsid w:val="00A67A85"/>
    <w:rsid w:val="00A7333C"/>
    <w:rsid w:val="00A76748"/>
    <w:rsid w:val="00A777ED"/>
    <w:rsid w:val="00A82920"/>
    <w:rsid w:val="00A9653E"/>
    <w:rsid w:val="00AA55ED"/>
    <w:rsid w:val="00AA5A6A"/>
    <w:rsid w:val="00AB2D74"/>
    <w:rsid w:val="00AB4DFE"/>
    <w:rsid w:val="00AB5B4F"/>
    <w:rsid w:val="00AB78D4"/>
    <w:rsid w:val="00AC0E8E"/>
    <w:rsid w:val="00AC7D47"/>
    <w:rsid w:val="00AD2728"/>
    <w:rsid w:val="00AD6765"/>
    <w:rsid w:val="00AD7E5A"/>
    <w:rsid w:val="00AE10B9"/>
    <w:rsid w:val="00AE5BEE"/>
    <w:rsid w:val="00AE7742"/>
    <w:rsid w:val="00AF6DBD"/>
    <w:rsid w:val="00B00FD8"/>
    <w:rsid w:val="00B15790"/>
    <w:rsid w:val="00B15E74"/>
    <w:rsid w:val="00B238A2"/>
    <w:rsid w:val="00B24289"/>
    <w:rsid w:val="00B27FE8"/>
    <w:rsid w:val="00B30D28"/>
    <w:rsid w:val="00B339E9"/>
    <w:rsid w:val="00B3483B"/>
    <w:rsid w:val="00B37C34"/>
    <w:rsid w:val="00B473B8"/>
    <w:rsid w:val="00B53999"/>
    <w:rsid w:val="00B549CD"/>
    <w:rsid w:val="00B55A0C"/>
    <w:rsid w:val="00B61AB7"/>
    <w:rsid w:val="00B63499"/>
    <w:rsid w:val="00B6501D"/>
    <w:rsid w:val="00B70272"/>
    <w:rsid w:val="00B7273B"/>
    <w:rsid w:val="00B730B9"/>
    <w:rsid w:val="00B75358"/>
    <w:rsid w:val="00B81D3B"/>
    <w:rsid w:val="00B8285F"/>
    <w:rsid w:val="00B83E36"/>
    <w:rsid w:val="00B968DC"/>
    <w:rsid w:val="00BA153F"/>
    <w:rsid w:val="00BA4972"/>
    <w:rsid w:val="00BA5B9D"/>
    <w:rsid w:val="00BA5EA0"/>
    <w:rsid w:val="00BB0227"/>
    <w:rsid w:val="00BB3642"/>
    <w:rsid w:val="00BB6857"/>
    <w:rsid w:val="00BC3064"/>
    <w:rsid w:val="00BC3578"/>
    <w:rsid w:val="00BC602B"/>
    <w:rsid w:val="00BC641A"/>
    <w:rsid w:val="00BD084E"/>
    <w:rsid w:val="00BD3671"/>
    <w:rsid w:val="00BD416F"/>
    <w:rsid w:val="00BD6D14"/>
    <w:rsid w:val="00BE1EDB"/>
    <w:rsid w:val="00BE4A73"/>
    <w:rsid w:val="00BF1449"/>
    <w:rsid w:val="00BF249C"/>
    <w:rsid w:val="00C00985"/>
    <w:rsid w:val="00C022A7"/>
    <w:rsid w:val="00C025E4"/>
    <w:rsid w:val="00C03021"/>
    <w:rsid w:val="00C07427"/>
    <w:rsid w:val="00C171EE"/>
    <w:rsid w:val="00C174EE"/>
    <w:rsid w:val="00C21A04"/>
    <w:rsid w:val="00C22EC3"/>
    <w:rsid w:val="00C23448"/>
    <w:rsid w:val="00C235CC"/>
    <w:rsid w:val="00C24AED"/>
    <w:rsid w:val="00C24DE1"/>
    <w:rsid w:val="00C30FFA"/>
    <w:rsid w:val="00C33620"/>
    <w:rsid w:val="00C3527B"/>
    <w:rsid w:val="00C46546"/>
    <w:rsid w:val="00C46C55"/>
    <w:rsid w:val="00C5037D"/>
    <w:rsid w:val="00C532DC"/>
    <w:rsid w:val="00C53C70"/>
    <w:rsid w:val="00C57924"/>
    <w:rsid w:val="00C60749"/>
    <w:rsid w:val="00C6311E"/>
    <w:rsid w:val="00C64D54"/>
    <w:rsid w:val="00C73E68"/>
    <w:rsid w:val="00C745FC"/>
    <w:rsid w:val="00C7468E"/>
    <w:rsid w:val="00C761EE"/>
    <w:rsid w:val="00C772CC"/>
    <w:rsid w:val="00C77C30"/>
    <w:rsid w:val="00C86F00"/>
    <w:rsid w:val="00C9202D"/>
    <w:rsid w:val="00CA1030"/>
    <w:rsid w:val="00CA3DB4"/>
    <w:rsid w:val="00CB08AA"/>
    <w:rsid w:val="00CB29B9"/>
    <w:rsid w:val="00CB32CF"/>
    <w:rsid w:val="00CC0FC2"/>
    <w:rsid w:val="00CD053A"/>
    <w:rsid w:val="00CD2F67"/>
    <w:rsid w:val="00CD30C9"/>
    <w:rsid w:val="00CD4A3B"/>
    <w:rsid w:val="00CE3724"/>
    <w:rsid w:val="00CF030D"/>
    <w:rsid w:val="00CF36AE"/>
    <w:rsid w:val="00D00DB5"/>
    <w:rsid w:val="00D0535C"/>
    <w:rsid w:val="00D1184A"/>
    <w:rsid w:val="00D227AA"/>
    <w:rsid w:val="00D22B57"/>
    <w:rsid w:val="00D22C6D"/>
    <w:rsid w:val="00D22FAD"/>
    <w:rsid w:val="00D2556F"/>
    <w:rsid w:val="00D261FD"/>
    <w:rsid w:val="00D30142"/>
    <w:rsid w:val="00D3072B"/>
    <w:rsid w:val="00D33957"/>
    <w:rsid w:val="00D34167"/>
    <w:rsid w:val="00D355DE"/>
    <w:rsid w:val="00D367E5"/>
    <w:rsid w:val="00D41C88"/>
    <w:rsid w:val="00D47A22"/>
    <w:rsid w:val="00D51819"/>
    <w:rsid w:val="00D64F8C"/>
    <w:rsid w:val="00D717E2"/>
    <w:rsid w:val="00D72519"/>
    <w:rsid w:val="00D80A17"/>
    <w:rsid w:val="00D81BB7"/>
    <w:rsid w:val="00D84392"/>
    <w:rsid w:val="00D85AB0"/>
    <w:rsid w:val="00D87C72"/>
    <w:rsid w:val="00D916F7"/>
    <w:rsid w:val="00D925D5"/>
    <w:rsid w:val="00DB038B"/>
    <w:rsid w:val="00DC09CA"/>
    <w:rsid w:val="00DC113E"/>
    <w:rsid w:val="00DC24DE"/>
    <w:rsid w:val="00DC3107"/>
    <w:rsid w:val="00DC52FA"/>
    <w:rsid w:val="00DC7F33"/>
    <w:rsid w:val="00DD453F"/>
    <w:rsid w:val="00DE09B6"/>
    <w:rsid w:val="00DF181D"/>
    <w:rsid w:val="00DF1D54"/>
    <w:rsid w:val="00DF2BDC"/>
    <w:rsid w:val="00DF2F67"/>
    <w:rsid w:val="00DF5DE1"/>
    <w:rsid w:val="00DF5E4D"/>
    <w:rsid w:val="00DF7EDB"/>
    <w:rsid w:val="00E01B5A"/>
    <w:rsid w:val="00E04B14"/>
    <w:rsid w:val="00E05BFC"/>
    <w:rsid w:val="00E10364"/>
    <w:rsid w:val="00E11531"/>
    <w:rsid w:val="00E11C01"/>
    <w:rsid w:val="00E157F2"/>
    <w:rsid w:val="00E15E69"/>
    <w:rsid w:val="00E21B73"/>
    <w:rsid w:val="00E21C2E"/>
    <w:rsid w:val="00E31ACB"/>
    <w:rsid w:val="00E37E89"/>
    <w:rsid w:val="00E428ED"/>
    <w:rsid w:val="00E46228"/>
    <w:rsid w:val="00E469C8"/>
    <w:rsid w:val="00E53867"/>
    <w:rsid w:val="00E56198"/>
    <w:rsid w:val="00E568F0"/>
    <w:rsid w:val="00E60CB2"/>
    <w:rsid w:val="00E6155F"/>
    <w:rsid w:val="00E66669"/>
    <w:rsid w:val="00E67112"/>
    <w:rsid w:val="00E80A4C"/>
    <w:rsid w:val="00E80BD5"/>
    <w:rsid w:val="00E824AF"/>
    <w:rsid w:val="00E848A8"/>
    <w:rsid w:val="00E90620"/>
    <w:rsid w:val="00E90ADC"/>
    <w:rsid w:val="00EA0AF2"/>
    <w:rsid w:val="00EA2EA4"/>
    <w:rsid w:val="00EB0D0E"/>
    <w:rsid w:val="00EB4E63"/>
    <w:rsid w:val="00EB5078"/>
    <w:rsid w:val="00EC0D52"/>
    <w:rsid w:val="00EC49D3"/>
    <w:rsid w:val="00EC6D76"/>
    <w:rsid w:val="00ED173D"/>
    <w:rsid w:val="00ED7DBA"/>
    <w:rsid w:val="00EE218A"/>
    <w:rsid w:val="00EE5FEF"/>
    <w:rsid w:val="00EF28C4"/>
    <w:rsid w:val="00EF5349"/>
    <w:rsid w:val="00EF58B6"/>
    <w:rsid w:val="00F00518"/>
    <w:rsid w:val="00F12448"/>
    <w:rsid w:val="00F12B4D"/>
    <w:rsid w:val="00F3051B"/>
    <w:rsid w:val="00F32042"/>
    <w:rsid w:val="00F33676"/>
    <w:rsid w:val="00F43217"/>
    <w:rsid w:val="00F4348E"/>
    <w:rsid w:val="00F5083B"/>
    <w:rsid w:val="00F51DC0"/>
    <w:rsid w:val="00F52DA7"/>
    <w:rsid w:val="00F601D7"/>
    <w:rsid w:val="00F605F5"/>
    <w:rsid w:val="00F622E6"/>
    <w:rsid w:val="00F6387A"/>
    <w:rsid w:val="00F7020A"/>
    <w:rsid w:val="00F71B8C"/>
    <w:rsid w:val="00F722C8"/>
    <w:rsid w:val="00F73F83"/>
    <w:rsid w:val="00F749A7"/>
    <w:rsid w:val="00F778E3"/>
    <w:rsid w:val="00F82265"/>
    <w:rsid w:val="00F84377"/>
    <w:rsid w:val="00F85CAC"/>
    <w:rsid w:val="00F86A97"/>
    <w:rsid w:val="00F909A7"/>
    <w:rsid w:val="00F9379C"/>
    <w:rsid w:val="00FA10A5"/>
    <w:rsid w:val="00FA2574"/>
    <w:rsid w:val="00FC1417"/>
    <w:rsid w:val="00FC4C91"/>
    <w:rsid w:val="00FC5505"/>
    <w:rsid w:val="00FD00EB"/>
    <w:rsid w:val="00FD3690"/>
    <w:rsid w:val="00FF41BA"/>
    <w:rsid w:val="00FF6EBC"/>
    <w:rsid w:val="00FF7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4461"/>
  <w15:chartTrackingRefBased/>
  <w15:docId w15:val="{70B55165-EE2B-4B45-BAB1-67569865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E7"/>
    <w:pPr>
      <w:spacing w:before="120" w:after="120" w:line="312" w:lineRule="auto"/>
    </w:pPr>
    <w:rPr>
      <w:rFonts w:ascii="Arial" w:eastAsiaTheme="minorHAnsi" w:hAnsi="Arial" w:cs="Calibri"/>
      <w:color w:val="000000" w:themeColor="text1"/>
      <w:szCs w:val="24"/>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83BA3"/>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676808"/>
    <w:pPr>
      <w:shd w:val="clear" w:color="auto" w:fill="FFFFFF"/>
      <w:spacing w:before="0" w:after="0" w:line="240" w:lineRule="auto"/>
      <w:jc w:val="both"/>
    </w:pPr>
    <w:rPr>
      <w:rFonts w:eastAsia="Times New Roman" w:cs="Arial"/>
      <w:color w:val="000000"/>
      <w:szCs w:val="21"/>
      <w:lang w:eastAsia="en-GB"/>
    </w:rPr>
  </w:style>
  <w:style w:type="character" w:customStyle="1" w:styleId="EIBChar">
    <w:name w:val="EIB Char"/>
    <w:basedOn w:val="DefaultParagraphFont"/>
    <w:link w:val="EIB"/>
    <w:rsid w:val="00676808"/>
    <w:rPr>
      <w:rFonts w:ascii="Arial" w:eastAsia="Times New Roman" w:hAnsi="Arial" w:cs="Arial"/>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numPr>
        <w:numId w:val="3"/>
      </w:numPr>
      <w:spacing w:before="0" w:after="0" w:line="240" w:lineRule="auto"/>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ro-RO"/>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ro-RO"/>
    </w:rPr>
  </w:style>
  <w:style w:type="character" w:styleId="Strong">
    <w:name w:val="Strong"/>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Bullet paras"/>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ro-RO"/>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ro-RO"/>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361CAA"/>
    <w:rPr>
      <w:rFonts w:ascii="Arial" w:eastAsia="Times New Roman" w:hAnsi="Arial" w:cs="Arial"/>
      <w:b/>
      <w:bCs/>
      <w:sz w:val="24"/>
      <w:lang w:val="ro-RO"/>
    </w:rPr>
  </w:style>
  <w:style w:type="paragraph" w:customStyle="1" w:styleId="EIBtitle0">
    <w:name w:val="EIB title"/>
    <w:basedOn w:val="Normal"/>
    <w:link w:val="EIBtitleChar0"/>
    <w:qFormat/>
    <w:rsid w:val="00361CAA"/>
    <w:pPr>
      <w:spacing w:before="0" w:after="0" w:line="240" w:lineRule="auto"/>
    </w:pPr>
    <w:rPr>
      <w:rFonts w:eastAsia="Times New Roman" w:cs="Arial"/>
      <w:b/>
      <w:bCs/>
      <w:color w:val="auto"/>
      <w:sz w:val="24"/>
      <w:szCs w:val="20"/>
    </w:rPr>
  </w:style>
  <w:style w:type="character" w:customStyle="1" w:styleId="Heading3Char">
    <w:name w:val="Heading 3 Char"/>
    <w:basedOn w:val="DefaultParagraphFont"/>
    <w:link w:val="Heading3"/>
    <w:uiPriority w:val="9"/>
    <w:semiHidden/>
    <w:rsid w:val="00683BA3"/>
    <w:rPr>
      <w:rFonts w:asciiTheme="majorHAnsi" w:eastAsiaTheme="majorEastAsia" w:hAnsiTheme="majorHAnsi" w:cstheme="majorBidi"/>
      <w:color w:val="243F60" w:themeColor="accent1" w:themeShade="7F"/>
      <w:sz w:val="24"/>
      <w:szCs w:val="24"/>
      <w:lang w:val="ro-RO"/>
    </w:rPr>
  </w:style>
  <w:style w:type="paragraph" w:styleId="Revision">
    <w:name w:val="Revision"/>
    <w:hidden/>
    <w:uiPriority w:val="99"/>
    <w:semiHidden/>
    <w:rsid w:val="00B24289"/>
    <w:rPr>
      <w:rFonts w:ascii="Arial" w:eastAsiaTheme="minorHAnsi" w:hAnsi="Arial" w:cs="Calibri"/>
      <w:color w:val="000000" w:themeColor="text1"/>
      <w:szCs w:val="24"/>
    </w:rPr>
  </w:style>
  <w:style w:type="character" w:styleId="CommentReference">
    <w:name w:val="annotation reference"/>
    <w:basedOn w:val="DefaultParagraphFont"/>
    <w:uiPriority w:val="99"/>
    <w:semiHidden/>
    <w:unhideWhenUsed/>
    <w:rsid w:val="00833B09"/>
    <w:rPr>
      <w:sz w:val="16"/>
      <w:szCs w:val="16"/>
    </w:rPr>
  </w:style>
  <w:style w:type="paragraph" w:styleId="CommentText">
    <w:name w:val="annotation text"/>
    <w:basedOn w:val="Normal"/>
    <w:link w:val="CommentTextChar"/>
    <w:uiPriority w:val="99"/>
    <w:unhideWhenUsed/>
    <w:rsid w:val="00833B09"/>
    <w:pPr>
      <w:spacing w:line="240" w:lineRule="auto"/>
    </w:pPr>
    <w:rPr>
      <w:szCs w:val="20"/>
    </w:rPr>
  </w:style>
  <w:style w:type="character" w:customStyle="1" w:styleId="CommentTextChar">
    <w:name w:val="Comment Text Char"/>
    <w:basedOn w:val="DefaultParagraphFont"/>
    <w:link w:val="CommentText"/>
    <w:uiPriority w:val="99"/>
    <w:rsid w:val="00833B09"/>
    <w:rPr>
      <w:rFonts w:ascii="Arial" w:eastAsiaTheme="minorHAnsi" w:hAnsi="Arial" w:cs="Calibri"/>
      <w:color w:val="000000" w:themeColor="text1"/>
      <w:lang w:val="ro-RO"/>
    </w:rPr>
  </w:style>
  <w:style w:type="paragraph" w:styleId="CommentSubject">
    <w:name w:val="annotation subject"/>
    <w:basedOn w:val="CommentText"/>
    <w:next w:val="CommentText"/>
    <w:link w:val="CommentSubjectChar"/>
    <w:uiPriority w:val="99"/>
    <w:semiHidden/>
    <w:unhideWhenUsed/>
    <w:rsid w:val="00833B09"/>
    <w:rPr>
      <w:b/>
      <w:bCs/>
    </w:rPr>
  </w:style>
  <w:style w:type="character" w:customStyle="1" w:styleId="CommentSubjectChar">
    <w:name w:val="Comment Subject Char"/>
    <w:basedOn w:val="CommentTextChar"/>
    <w:link w:val="CommentSubject"/>
    <w:uiPriority w:val="99"/>
    <w:semiHidden/>
    <w:rsid w:val="00833B09"/>
    <w:rPr>
      <w:rFonts w:ascii="Arial" w:eastAsiaTheme="minorHAnsi" w:hAnsi="Arial" w:cs="Calibri"/>
      <w:b/>
      <w:bCs/>
      <w:color w:val="000000" w:themeColor="text1"/>
      <w:lang w:val="ro-RO"/>
    </w:rPr>
  </w:style>
  <w:style w:type="paragraph" w:styleId="BalloonText">
    <w:name w:val="Balloon Text"/>
    <w:basedOn w:val="Normal"/>
    <w:link w:val="BalloonTextChar"/>
    <w:uiPriority w:val="99"/>
    <w:semiHidden/>
    <w:unhideWhenUsed/>
    <w:rsid w:val="00682F4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F45"/>
    <w:rPr>
      <w:rFonts w:ascii="Segoe UI" w:eastAsiaTheme="minorHAnsi" w:hAnsi="Segoe UI" w:cs="Segoe UI"/>
      <w:color w:val="000000" w:themeColor="text1"/>
      <w:sz w:val="18"/>
      <w:szCs w:val="18"/>
      <w:lang w:val="ro-RO"/>
    </w:rPr>
  </w:style>
  <w:style w:type="character" w:customStyle="1" w:styleId="s1">
    <w:name w:val="s1"/>
    <w:basedOn w:val="DefaultParagraphFont"/>
    <w:rsid w:val="00F85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8636">
      <w:bodyDiv w:val="1"/>
      <w:marLeft w:val="0"/>
      <w:marRight w:val="0"/>
      <w:marTop w:val="0"/>
      <w:marBottom w:val="0"/>
      <w:divBdr>
        <w:top w:val="none" w:sz="0" w:space="0" w:color="auto"/>
        <w:left w:val="none" w:sz="0" w:space="0" w:color="auto"/>
        <w:bottom w:val="none" w:sz="0" w:space="0" w:color="auto"/>
        <w:right w:val="none" w:sz="0" w:space="0" w:color="auto"/>
      </w:divBdr>
    </w:div>
    <w:div w:id="165632972">
      <w:bodyDiv w:val="1"/>
      <w:marLeft w:val="0"/>
      <w:marRight w:val="0"/>
      <w:marTop w:val="0"/>
      <w:marBottom w:val="0"/>
      <w:divBdr>
        <w:top w:val="none" w:sz="0" w:space="0" w:color="auto"/>
        <w:left w:val="none" w:sz="0" w:space="0" w:color="auto"/>
        <w:bottom w:val="none" w:sz="0" w:space="0" w:color="auto"/>
        <w:right w:val="none" w:sz="0" w:space="0" w:color="auto"/>
      </w:divBdr>
    </w:div>
    <w:div w:id="170607729">
      <w:bodyDiv w:val="1"/>
      <w:marLeft w:val="0"/>
      <w:marRight w:val="0"/>
      <w:marTop w:val="0"/>
      <w:marBottom w:val="0"/>
      <w:divBdr>
        <w:top w:val="none" w:sz="0" w:space="0" w:color="auto"/>
        <w:left w:val="none" w:sz="0" w:space="0" w:color="auto"/>
        <w:bottom w:val="none" w:sz="0" w:space="0" w:color="auto"/>
        <w:right w:val="none" w:sz="0" w:space="0" w:color="auto"/>
      </w:divBdr>
    </w:div>
    <w:div w:id="185560168">
      <w:bodyDiv w:val="1"/>
      <w:marLeft w:val="0"/>
      <w:marRight w:val="0"/>
      <w:marTop w:val="0"/>
      <w:marBottom w:val="0"/>
      <w:divBdr>
        <w:top w:val="none" w:sz="0" w:space="0" w:color="auto"/>
        <w:left w:val="none" w:sz="0" w:space="0" w:color="auto"/>
        <w:bottom w:val="none" w:sz="0" w:space="0" w:color="auto"/>
        <w:right w:val="none" w:sz="0" w:space="0" w:color="auto"/>
      </w:divBdr>
    </w:div>
    <w:div w:id="248926000">
      <w:bodyDiv w:val="1"/>
      <w:marLeft w:val="0"/>
      <w:marRight w:val="0"/>
      <w:marTop w:val="0"/>
      <w:marBottom w:val="0"/>
      <w:divBdr>
        <w:top w:val="none" w:sz="0" w:space="0" w:color="auto"/>
        <w:left w:val="none" w:sz="0" w:space="0" w:color="auto"/>
        <w:bottom w:val="none" w:sz="0" w:space="0" w:color="auto"/>
        <w:right w:val="none" w:sz="0" w:space="0" w:color="auto"/>
      </w:divBdr>
    </w:div>
    <w:div w:id="523448655">
      <w:bodyDiv w:val="1"/>
      <w:marLeft w:val="0"/>
      <w:marRight w:val="0"/>
      <w:marTop w:val="0"/>
      <w:marBottom w:val="0"/>
      <w:divBdr>
        <w:top w:val="none" w:sz="0" w:space="0" w:color="auto"/>
        <w:left w:val="none" w:sz="0" w:space="0" w:color="auto"/>
        <w:bottom w:val="none" w:sz="0" w:space="0" w:color="auto"/>
        <w:right w:val="none" w:sz="0" w:space="0" w:color="auto"/>
      </w:divBdr>
    </w:div>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632713915">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899704750">
      <w:bodyDiv w:val="1"/>
      <w:marLeft w:val="0"/>
      <w:marRight w:val="0"/>
      <w:marTop w:val="0"/>
      <w:marBottom w:val="0"/>
      <w:divBdr>
        <w:top w:val="none" w:sz="0" w:space="0" w:color="auto"/>
        <w:left w:val="none" w:sz="0" w:space="0" w:color="auto"/>
        <w:bottom w:val="none" w:sz="0" w:space="0" w:color="auto"/>
        <w:right w:val="none" w:sz="0" w:space="0" w:color="auto"/>
      </w:divBdr>
    </w:div>
    <w:div w:id="12554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en/about/key-figures/index" TargetMode="External"/><Relationship Id="rId18" Type="http://schemas.openxmlformats.org/officeDocument/2006/relationships/hyperlink" Target="mailto:c.wanjek-bauer@ext.eib.orga" TargetMode="External"/><Relationship Id="rId26" Type="http://schemas.openxmlformats.org/officeDocument/2006/relationships/image" Target="cid:image003.gif@01DB8E66.2BDF8980" TargetMode="External"/><Relationship Id="rId39" Type="http://schemas.openxmlformats.org/officeDocument/2006/relationships/hyperlink" Target="https://eur05.safelinks.protection.outlook.com/?url=https://x.com/EIB&amp;data=05|02|d.kozak%40ext.eib.org|6b69def56e6640e2a50a08dd5c74eeba|0b96d5d2d1534370a2c78a926f24c8a1|1|0|638768379928774060|Unknown|TWFpbGZsb3d8eyJFbXB0eU1hcGkiOnRydWUsIlYiOiIwLjAuMDAwMCIsIlAiOiJXaW4zMiIsIkFOIjoiTWFpbCIsIldUIjoyfQ%3D%3D|0|||&amp;sdata=BgDSRr/krOo99LqiJFVJo0%2Br7BSt/hOd29G%2BIQw9Zoo%3D&amp;reserved=0" TargetMode="External"/><Relationship Id="rId21" Type="http://schemas.openxmlformats.org/officeDocument/2006/relationships/hyperlink" Target="https://eur05.safelinks.protection.outlook.com/?url=http://www.linkedin.com/company/9360&amp;data=05|02|d.kozak%40ext.eib.org|6b69def56e6640e2a50a08dd5c74eeba|0b96d5d2d1534370a2c78a926f24c8a1|1|0|638768379928699550|Unknown|TWFpbGZsb3d8eyJFbXB0eU1hcGkiOnRydWUsIlYiOiIwLjAuMDAwMCIsIlAiOiJXaW4zMiIsIkFOIjoiTWFpbCIsIldUIjoyfQ%3D%3D|0|||&amp;sdata=WpGNWdRQ1C9/6iAHYaCpqalaywf%2BLCReheSoW%2B2V7CI%3D&amp;reserved=0" TargetMode="External"/><Relationship Id="rId34" Type="http://schemas.openxmlformats.org/officeDocument/2006/relationships/image" Target="media/image6.gif"/><Relationship Id="rId42" Type="http://schemas.openxmlformats.org/officeDocument/2006/relationships/hyperlink" Target="https://eur05.safelinks.protection.outlook.com/?url=https://www.youtube.com/user/EIBtheEUbank&amp;data=05|02|d.kozak%40ext.eib.org|6b69def56e6640e2a50a08dd5c74eeba|0b96d5d2d1534370a2c78a926f24c8a1|1|0|638768379928785562|Unknown|TWFpbGZsb3d8eyJFbXB0eU1hcGkiOnRydWUsIlYiOiIwLjAuMDAwMCIsIlAiOiJXaW4zMiIsIkFOIjoiTWFpbCIsIldUIjoyfQ%3D%3D|0|||&amp;sdata=6odVIDlu/glBJ9xNLgEwj4JA7Hb6c8B27xj8AikdH%2BY%3D&amp;reserved=0" TargetMode="External"/><Relationship Id="rId47" Type="http://schemas.openxmlformats.org/officeDocument/2006/relationships/image" Target="cid:image010.gif@01DB8E66.2BDF8980" TargetMode="External"/><Relationship Id="rId50"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if.org/index.htm" TargetMode="External"/><Relationship Id="rId29" Type="http://schemas.openxmlformats.org/officeDocument/2006/relationships/image" Target="cid:image004.gif@01DB8E66.2BDF8980" TargetMode="External"/><Relationship Id="rId11" Type="http://schemas.openxmlformats.org/officeDocument/2006/relationships/hyperlink" Target="https://www.eib.org/en/" TargetMode="External"/><Relationship Id="rId24" Type="http://schemas.openxmlformats.org/officeDocument/2006/relationships/hyperlink" Target="https://eur05.safelinks.protection.outlook.com/?url=https://www.instagram.com/europeaninvestmentbank/&amp;data=05|02|d.kozak%40ext.eib.org|6b69def56e6640e2a50a08dd5c74eeba|0b96d5d2d1534370a2c78a926f24c8a1|1|0|638768379928711634|Unknown|TWFpbGZsb3d8eyJFbXB0eU1hcGkiOnRydWUsIlYiOiIwLjAuMDAwMCIsIlAiOiJXaW4zMiIsIkFOIjoiTWFpbCIsIldUIjoyfQ%3D%3D|0|||&amp;sdata=SxEb%2BsLuWue72DZEGdMwwSRgcc2oVPc6Ynesj5H0Fss%3D&amp;reserved=0" TargetMode="External"/><Relationship Id="rId32" Type="http://schemas.openxmlformats.org/officeDocument/2006/relationships/image" Target="cid:image005.gif@01DB8E66.2BDF8980" TargetMode="External"/><Relationship Id="rId37" Type="http://schemas.openxmlformats.org/officeDocument/2006/relationships/image" Target="media/image7.gif"/><Relationship Id="rId40" Type="http://schemas.openxmlformats.org/officeDocument/2006/relationships/image" Target="media/image8.gif"/><Relationship Id="rId45" Type="http://schemas.openxmlformats.org/officeDocument/2006/relationships/hyperlink" Target="http://www.eib.org/infocentre/rss/index.htm" TargetMode="External"/><Relationship Id="rId5" Type="http://schemas.openxmlformats.org/officeDocument/2006/relationships/styles" Target="styles.xml"/><Relationship Id="rId15" Type="http://schemas.openxmlformats.org/officeDocument/2006/relationships/hyperlink" Target="https://www.eib.org/en/about/at-a-glance/index.htm" TargetMode="External"/><Relationship Id="rId23" Type="http://schemas.openxmlformats.org/officeDocument/2006/relationships/image" Target="cid:image002.gif@01DB8E66.2BDF8980" TargetMode="External"/><Relationship Id="rId28" Type="http://schemas.openxmlformats.org/officeDocument/2006/relationships/image" Target="media/image4.gif"/><Relationship Id="rId36" Type="http://schemas.openxmlformats.org/officeDocument/2006/relationships/hyperlink" Target="https://eur05.safelinks.protection.outlook.com/?url=http://www.facebook.com/EuropeanInvestmentBank&amp;data=05|02|d.kozak%40ext.eib.org|6b69def56e6640e2a50a08dd5c74eeba|0b96d5d2d1534370a2c78a926f24c8a1|1|0|638768379928762522|Unknown|TWFpbGZsb3d8eyJFbXB0eU1hcGkiOnRydWUsIlYiOiIwLjAuMDAwMCIsIlAiOiJXaW4zMiIsIkFOIjoiTWFpbCIsIldUIjoyfQ%3D%3D|0|||&amp;sdata=1TRHBrtyvZ7IJAEQWI6VoRyv7doFyLF0lgF6c04p6vU%3D&amp;reserved=0" TargetMode="External"/><Relationship Id="rId49"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eib.org/press" TargetMode="External"/><Relationship Id="rId31" Type="http://schemas.openxmlformats.org/officeDocument/2006/relationships/image" Target="media/image5.gif"/><Relationship Id="rId44" Type="http://schemas.openxmlformats.org/officeDocument/2006/relationships/image" Target="cid:image009.gif@01DB8E66.2BDF8980"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b.org/en/about/at-a-glance/eib-core-strategic-priorities" TargetMode="External"/><Relationship Id="rId22" Type="http://schemas.openxmlformats.org/officeDocument/2006/relationships/image" Target="media/image2.gif"/><Relationship Id="rId27" Type="http://schemas.openxmlformats.org/officeDocument/2006/relationships/hyperlink" Target="https://eur05.safelinks.protection.outlook.com/?url=https://bsky.app/profile/eib.org&amp;data=05|02|d.kozak%40ext.eib.org|6b69def56e6640e2a50a08dd5c74eeba|0b96d5d2d1534370a2c78a926f24c8a1|1|0|638768379928723342|Unknown|TWFpbGZsb3d8eyJFbXB0eU1hcGkiOnRydWUsIlYiOiIwLjAuMDAwMCIsIlAiOiJXaW4zMiIsIkFOIjoiTWFpbCIsIldUIjoyfQ%3D%3D|0|||&amp;sdata=lQ1lxjn75cUD0HLfGkZv5CQjF/Jzx/QEf1MRMsNt4ao%3D&amp;reserved=0" TargetMode="External"/><Relationship Id="rId30" Type="http://schemas.openxmlformats.org/officeDocument/2006/relationships/hyperlink" Target="https://eur05.safelinks.protection.outlook.com/?url=https://www.threads.net/%40europeaninvestmentbank&amp;data=05|02|d.kozak%40ext.eib.org|6b69def56e6640e2a50a08dd5c74eeba|0b96d5d2d1534370a2c78a926f24c8a1|1|0|638768379928736042|Unknown|TWFpbGZsb3d8eyJFbXB0eU1hcGkiOnRydWUsIlYiOiIwLjAuMDAwMCIsIlAiOiJXaW4zMiIsIkFOIjoiTWFpbCIsIldUIjoyfQ%3D%3D|0|||&amp;sdata=N3n1xyWFaTFT1U5IfkWC49A0eurMZ/96edo7blF6P6k%3D&amp;reserved=0" TargetMode="External"/><Relationship Id="rId35" Type="http://schemas.openxmlformats.org/officeDocument/2006/relationships/image" Target="cid:image006.gif@01DB8E66.2BDF8980" TargetMode="External"/><Relationship Id="rId43" Type="http://schemas.openxmlformats.org/officeDocument/2006/relationships/image" Target="media/image9.gif"/><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ib.org/en/about/key-figures/index" TargetMode="External"/><Relationship Id="rId17" Type="http://schemas.openxmlformats.org/officeDocument/2006/relationships/hyperlink" Target="https://eur05.safelinks.protection.outlook.com/?url=https%3A%2F%2Fsingle-market-economy.ec.europa.eu%2Fsmes%2Fsme-fundamentals%2Fsme-definition_en&amp;data=05%7C02%7Ca.tankler%40eib.org%7C995d15b171e24ae0827708ddfaa82d85%7C0b96d5d2d1534370a2c78a926f24c8a1%7C1%7C0%7C638942322400203650%7CUnknown%7CTWFpbGZsb3d8eyJFbXB0eU1hcGkiOnRydWUsIlYiOiIwLjAuMDAwMCIsIlAiOiJXaW4zMiIsIkFOIjoiTWFpbCIsIldUIjoyfQ%3D%3D%7C0%7C%7C%7C&amp;sdata=bD8bpbjliv1CJm%2BEbjLofYVMtc5hIJnPvQFUmA9%2B24M%3D&amp;reserved=0" TargetMode="External"/><Relationship Id="rId25" Type="http://schemas.openxmlformats.org/officeDocument/2006/relationships/image" Target="media/image3.gif"/><Relationship Id="rId33" Type="http://schemas.openxmlformats.org/officeDocument/2006/relationships/hyperlink" Target="https://eur05.safelinks.protection.outlook.com/?url=https://whatsapp.com/channel/0029VaAMHR12kNFwddDgU20r&amp;data=05|02|d.kozak%40ext.eib.org|6b69def56e6640e2a50a08dd5c74eeba|0b96d5d2d1534370a2c78a926f24c8a1|1|0|638768379928750348|Unknown|TWFpbGZsb3d8eyJFbXB0eU1hcGkiOnRydWUsIlYiOiIwLjAuMDAwMCIsIlAiOiJXaW4zMiIsIkFOIjoiTWFpbCIsIldUIjoyfQ%3D%3D|0|||&amp;sdata=CndP6rEO5RJHBtai3CWywHbjtD2VY/E6m5P4PYqpZBA%3D&amp;reserved=0" TargetMode="External"/><Relationship Id="rId38" Type="http://schemas.openxmlformats.org/officeDocument/2006/relationships/image" Target="cid:image007.gif@01DB8E66.2BDF8980" TargetMode="External"/><Relationship Id="rId46" Type="http://schemas.openxmlformats.org/officeDocument/2006/relationships/image" Target="media/image10.gif"/><Relationship Id="rId20" Type="http://schemas.openxmlformats.org/officeDocument/2006/relationships/hyperlink" Target="mailto:press@eib.org" TargetMode="External"/><Relationship Id="rId41" Type="http://schemas.openxmlformats.org/officeDocument/2006/relationships/image" Target="cid:image008.gif@01DB8E66.2BDF8980"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46201D3206C458ABFB920C7E14E75" ma:contentTypeVersion="16" ma:contentTypeDescription="Create a new document." ma:contentTypeScope="" ma:versionID="85a59eb86e521ff464c220e73365f655">
  <xsd:schema xmlns:xsd="http://www.w3.org/2001/XMLSchema" xmlns:xs="http://www.w3.org/2001/XMLSchema" xmlns:p="http://schemas.microsoft.com/office/2006/metadata/properties" xmlns:ns3="d3acf165-5ae1-43a7-af29-4174732d4f5e" xmlns:ns4="60b34113-9c6c-4d02-a6f0-8ce272e1a221" targetNamespace="http://schemas.microsoft.com/office/2006/metadata/properties" ma:root="true" ma:fieldsID="9916349304497739c8ccf716ae9c0636" ns3:_="" ns4:_="">
    <xsd:import namespace="d3acf165-5ae1-43a7-af29-4174732d4f5e"/>
    <xsd:import namespace="60b34113-9c6c-4d02-a6f0-8ce272e1a2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cf165-5ae1-43a7-af29-4174732d4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4113-9c6c-4d02-a6f0-8ce272e1a2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3acf165-5ae1-43a7-af29-4174732d4f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2373F-F2A7-4E3B-BE59-3E5640AA2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cf165-5ae1-43a7-af29-4174732d4f5e"/>
    <ds:schemaRef ds:uri="60b34113-9c6c-4d02-a6f0-8ce272e1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F5728-9925-4A5E-808E-7B2ADFBE97D3}">
  <ds:schemaRefs>
    <ds:schemaRef ds:uri="http://schemas.microsoft.com/office/2006/metadata/properties"/>
    <ds:schemaRef ds:uri="http://schemas.microsoft.com/office/infopath/2007/PartnerControls"/>
    <ds:schemaRef ds:uri="d3acf165-5ae1-43a7-af29-4174732d4f5e"/>
  </ds:schemaRefs>
</ds:datastoreItem>
</file>

<file path=customXml/itemProps3.xml><?xml version="1.0" encoding="utf-8"?>
<ds:datastoreItem xmlns:ds="http://schemas.openxmlformats.org/officeDocument/2006/customXml" ds:itemID="{C9B40A64-D119-4F32-AADA-DCBE9CF51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Marius</dc:creator>
  <cp:keywords/>
  <dc:description/>
  <cp:lastModifiedBy>HENRY Nadine</cp:lastModifiedBy>
  <cp:revision>6</cp:revision>
  <dcterms:created xsi:type="dcterms:W3CDTF">2026-02-09T09:57:00Z</dcterms:created>
  <dcterms:modified xsi:type="dcterms:W3CDTF">2026-02-09T11:40:00Z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0x0101004BA46201D3206C458ABFB920C7E14E75</vt:lpwstr>
  </property>
  <property fmtid="{D5CDD505-2E9C-101B-9397-08002B2CF9AE}" pid="3" name="_dlc_DocIdItemGuid">
    <vt:lpwstr>c0b9a085-4bf7-4ad1-b773-f845ae73195a</vt:lpwstr>
  </property>
  <property fmtid="{D5CDD505-2E9C-101B-9397-08002B2CF9AE}" pid="4" name="ClassificationContentMarkingHeaderShapeIds">
    <vt:lpwstr>2,3,4</vt:lpwstr>
  </property>
  <property fmtid="{D5CDD505-2E9C-101B-9397-08002B2CF9AE}" pid="5" name="ClassificationContentMarkingHeaderFontProps">
    <vt:lpwstr>#000000,10,Calibri</vt:lpwstr>
  </property>
  <property fmtid="{D5CDD505-2E9C-101B-9397-08002B2CF9AE}" pid="6" name="ClassificationContentMarkingHeaderText">
    <vt:lpwstr>Clasificare: UZ INTERN</vt:lpwstr>
  </property>
  <property fmtid="{D5CDD505-2E9C-101B-9397-08002B2CF9AE}" pid="7" name="MSIP_Label_a2b66c57-0888-49c5-9c42-f8765a044c7f_Enabled">
    <vt:lpwstr>true</vt:lpwstr>
  </property>
  <property fmtid="{D5CDD505-2E9C-101B-9397-08002B2CF9AE}" pid="8" name="MSIP_Label_a2b66c57-0888-49c5-9c42-f8765a044c7f_SetDate">
    <vt:lpwstr>2025-03-12T08:32:35Z</vt:lpwstr>
  </property>
  <property fmtid="{D5CDD505-2E9C-101B-9397-08002B2CF9AE}" pid="9" name="MSIP_Label_a2b66c57-0888-49c5-9c42-f8765a044c7f_Method">
    <vt:lpwstr>Privileged</vt:lpwstr>
  </property>
  <property fmtid="{D5CDD505-2E9C-101B-9397-08002B2CF9AE}" pid="10" name="MSIP_Label_a2b66c57-0888-49c5-9c42-f8765a044c7f_Name">
    <vt:lpwstr>Default Public</vt:lpwstr>
  </property>
  <property fmtid="{D5CDD505-2E9C-101B-9397-08002B2CF9AE}" pid="11" name="MSIP_Label_a2b66c57-0888-49c5-9c42-f8765a044c7f_SiteId">
    <vt:lpwstr>0b96d5d2-d153-4370-a2c7-8a926f24c8a1</vt:lpwstr>
  </property>
  <property fmtid="{D5CDD505-2E9C-101B-9397-08002B2CF9AE}" pid="12" name="MSIP_Label_a2b66c57-0888-49c5-9c42-f8765a044c7f_ActionId">
    <vt:lpwstr>8f3e5a45-c4f4-4bd3-b27c-49be9ad49c57</vt:lpwstr>
  </property>
  <property fmtid="{D5CDD505-2E9C-101B-9397-08002B2CF9AE}" pid="13" name="MSIP_Label_a2b66c57-0888-49c5-9c42-f8765a044c7f_ContentBits">
    <vt:lpwstr>1</vt:lpwstr>
  </property>
  <property fmtid="{D5CDD505-2E9C-101B-9397-08002B2CF9AE}" pid="14" name="MSIP_Label_a2b66c57-0888-49c5-9c42-f8765a044c7f_Tag">
    <vt:lpwstr>10, 0, 1, 1</vt:lpwstr>
  </property>
  <property fmtid="{D5CDD505-2E9C-101B-9397-08002B2CF9AE}" pid="15" name="MSIP_Label_9140f140-550b-4a42-a0f1-52b770d92e16_Enabled">
    <vt:lpwstr>true</vt:lpwstr>
  </property>
  <property fmtid="{D5CDD505-2E9C-101B-9397-08002B2CF9AE}" pid="16" name="MSIP_Label_9140f140-550b-4a42-a0f1-52b770d92e16_SetDate">
    <vt:lpwstr>2025-10-06T12:23:45Z</vt:lpwstr>
  </property>
  <property fmtid="{D5CDD505-2E9C-101B-9397-08002B2CF9AE}" pid="17" name="MSIP_Label_9140f140-550b-4a42-a0f1-52b770d92e16_Method">
    <vt:lpwstr>Standard</vt:lpwstr>
  </property>
  <property fmtid="{D5CDD505-2E9C-101B-9397-08002B2CF9AE}" pid="18" name="MSIP_Label_9140f140-550b-4a42-a0f1-52b770d92e16_Name">
    <vt:lpwstr>9140f140-550b-4a42-a0f1-52b770d92e16</vt:lpwstr>
  </property>
  <property fmtid="{D5CDD505-2E9C-101B-9397-08002B2CF9AE}" pid="19" name="MSIP_Label_9140f140-550b-4a42-a0f1-52b770d92e16_SiteId">
    <vt:lpwstr>1fd69d45-eb48-4a38-a982-320b4e9ba759</vt:lpwstr>
  </property>
  <property fmtid="{D5CDD505-2E9C-101B-9397-08002B2CF9AE}" pid="20" name="MSIP_Label_9140f140-550b-4a42-a0f1-52b770d92e16_ActionId">
    <vt:lpwstr>45a75819-741e-439c-9279-e4609f0de07c</vt:lpwstr>
  </property>
  <property fmtid="{D5CDD505-2E9C-101B-9397-08002B2CF9AE}" pid="21" name="MSIP_Label_9140f140-550b-4a42-a0f1-52b770d92e16_ContentBits">
    <vt:lpwstr>1</vt:lpwstr>
  </property>
</Properties>
</file>