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F9A8A" w14:textId="0EA5D9E0" w:rsidR="00253B47" w:rsidRDefault="008A51B3" w:rsidP="009F0602">
      <w:pPr>
        <w:tabs>
          <w:tab w:val="left" w:pos="6237"/>
        </w:tabs>
      </w:pPr>
      <w:r w:rsidRPr="00691F21">
        <w:rPr>
          <w:noProof/>
        </w:rPr>
        <w:drawing>
          <wp:inline distT="0" distB="0" distL="0" distR="0" wp14:anchorId="698095A9" wp14:editId="04FA5222">
            <wp:extent cx="1491429" cy="615950"/>
            <wp:effectExtent l="0" t="0" r="0" b="0"/>
            <wp:docPr id="2" name="Picture 2" descr="NP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CC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98" cy="6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602" w:rsidRPr="00691F21">
        <w:tab/>
      </w:r>
      <w:r w:rsidR="00BD3B31">
        <w:rPr>
          <w:rFonts w:asciiTheme="minorHAnsi" w:hAnsiTheme="minorHAnsi" w:cstheme="minorHAnsi"/>
          <w:sz w:val="22"/>
          <w:szCs w:val="22"/>
        </w:rPr>
        <w:t>2</w:t>
      </w:r>
      <w:r w:rsidR="00535BEC">
        <w:rPr>
          <w:rFonts w:asciiTheme="minorHAnsi" w:hAnsiTheme="minorHAnsi" w:cstheme="minorHAnsi"/>
          <w:sz w:val="22"/>
          <w:szCs w:val="22"/>
        </w:rPr>
        <w:t>5</w:t>
      </w:r>
      <w:r w:rsidR="005E1ECE" w:rsidRPr="005E1EC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E1ECE">
        <w:rPr>
          <w:rFonts w:asciiTheme="minorHAnsi" w:hAnsiTheme="minorHAnsi" w:cstheme="minorHAnsi"/>
          <w:sz w:val="22"/>
          <w:szCs w:val="22"/>
        </w:rPr>
        <w:t xml:space="preserve"> </w:t>
      </w:r>
      <w:r w:rsidR="00535BEC">
        <w:rPr>
          <w:rFonts w:asciiTheme="minorHAnsi" w:hAnsiTheme="minorHAnsi" w:cstheme="minorHAnsi"/>
          <w:sz w:val="22"/>
          <w:szCs w:val="22"/>
        </w:rPr>
        <w:t>Febru</w:t>
      </w:r>
      <w:r w:rsidR="005E1ECE">
        <w:rPr>
          <w:rFonts w:asciiTheme="minorHAnsi" w:hAnsiTheme="minorHAnsi" w:cstheme="minorHAnsi"/>
          <w:sz w:val="22"/>
          <w:szCs w:val="22"/>
        </w:rPr>
        <w:t>ary 2021</w:t>
      </w:r>
    </w:p>
    <w:p w14:paraId="4E78873C" w14:textId="77777777" w:rsidR="008A51B3" w:rsidRDefault="008A51B3"/>
    <w:p w14:paraId="00E8E03E" w14:textId="673C4DFC" w:rsidR="008A51B3" w:rsidRDefault="00691F21" w:rsidP="008D358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1F21">
        <w:rPr>
          <w:rFonts w:asciiTheme="minorHAnsi" w:hAnsiTheme="minorHAnsi" w:cstheme="minorHAnsi"/>
          <w:b/>
          <w:sz w:val="22"/>
          <w:szCs w:val="22"/>
          <w:u w:val="single"/>
        </w:rPr>
        <w:t xml:space="preserve">Demands on the </w:t>
      </w:r>
      <w:r w:rsidR="009F0602" w:rsidRPr="00691F21">
        <w:rPr>
          <w:rFonts w:asciiTheme="minorHAnsi" w:hAnsiTheme="minorHAnsi" w:cstheme="minorHAnsi"/>
          <w:b/>
          <w:sz w:val="22"/>
          <w:szCs w:val="22"/>
          <w:u w:val="single"/>
        </w:rPr>
        <w:t>police forces in England</w:t>
      </w:r>
      <w:r w:rsidR="00C75C13" w:rsidRPr="00691F21">
        <w:rPr>
          <w:rFonts w:asciiTheme="minorHAnsi" w:hAnsiTheme="minorHAnsi" w:cstheme="minorHAnsi"/>
          <w:b/>
          <w:sz w:val="22"/>
          <w:szCs w:val="22"/>
          <w:u w:val="single"/>
        </w:rPr>
        <w:t xml:space="preserve"> and Wales</w:t>
      </w:r>
      <w:r w:rsidRPr="00691F21">
        <w:rPr>
          <w:rFonts w:asciiTheme="minorHAnsi" w:hAnsiTheme="minorHAnsi" w:cstheme="minorHAnsi"/>
          <w:b/>
          <w:sz w:val="22"/>
          <w:szCs w:val="22"/>
          <w:u w:val="single"/>
        </w:rPr>
        <w:t xml:space="preserve"> during the Covid-19 pandemic</w:t>
      </w:r>
      <w:r w:rsidR="00C75C1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0EF5D07" w14:textId="77777777" w:rsidR="008D3585" w:rsidRDefault="008D3585" w:rsidP="008F12A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D0995A" w14:textId="77777777" w:rsidR="008F12AA" w:rsidRDefault="008F12AA" w:rsidP="008F12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Introduction</w:t>
      </w:r>
    </w:p>
    <w:p w14:paraId="383172A1" w14:textId="308B1A3A" w:rsidR="00331205" w:rsidRDefault="00331205" w:rsidP="009A0967">
      <w:pPr>
        <w:rPr>
          <w:rFonts w:asciiTheme="minorHAnsi" w:hAnsiTheme="minorHAnsi" w:cstheme="minorHAnsi"/>
          <w:sz w:val="22"/>
          <w:szCs w:val="22"/>
        </w:rPr>
      </w:pPr>
      <w:r w:rsidRPr="00283379">
        <w:rPr>
          <w:rFonts w:asciiTheme="minorHAnsi" w:hAnsiTheme="minorHAnsi" w:cstheme="minorHAnsi"/>
          <w:sz w:val="22"/>
          <w:szCs w:val="22"/>
        </w:rPr>
        <w:t xml:space="preserve">This release presents the latest data on the </w:t>
      </w:r>
      <w:r w:rsidR="00C75C13">
        <w:rPr>
          <w:rFonts w:asciiTheme="minorHAnsi" w:hAnsiTheme="minorHAnsi" w:cstheme="minorHAnsi"/>
          <w:sz w:val="22"/>
          <w:szCs w:val="22"/>
        </w:rPr>
        <w:t>demands</w:t>
      </w:r>
      <w:r w:rsidR="00691F21">
        <w:rPr>
          <w:rFonts w:asciiTheme="minorHAnsi" w:hAnsiTheme="minorHAnsi" w:cstheme="minorHAnsi"/>
          <w:sz w:val="22"/>
          <w:szCs w:val="22"/>
        </w:rPr>
        <w:t xml:space="preserve"> being placed on the </w:t>
      </w:r>
      <w:r w:rsidR="00E41DD2">
        <w:rPr>
          <w:rFonts w:asciiTheme="minorHAnsi" w:hAnsiTheme="minorHAnsi" w:cstheme="minorHAnsi"/>
          <w:sz w:val="22"/>
          <w:szCs w:val="22"/>
        </w:rPr>
        <w:t xml:space="preserve">43 territorial </w:t>
      </w:r>
      <w:r w:rsidR="00691F21">
        <w:rPr>
          <w:rFonts w:asciiTheme="minorHAnsi" w:hAnsiTheme="minorHAnsi" w:cstheme="minorHAnsi"/>
          <w:sz w:val="22"/>
          <w:szCs w:val="22"/>
        </w:rPr>
        <w:t xml:space="preserve">police </w:t>
      </w:r>
      <w:r w:rsidR="00E41DD2">
        <w:rPr>
          <w:rFonts w:asciiTheme="minorHAnsi" w:hAnsiTheme="minorHAnsi" w:cstheme="minorHAnsi"/>
          <w:sz w:val="22"/>
          <w:szCs w:val="22"/>
        </w:rPr>
        <w:t>forces</w:t>
      </w:r>
      <w:r w:rsidR="00691F21">
        <w:rPr>
          <w:rFonts w:asciiTheme="minorHAnsi" w:hAnsiTheme="minorHAnsi" w:cstheme="minorHAnsi"/>
          <w:sz w:val="22"/>
          <w:szCs w:val="22"/>
        </w:rPr>
        <w:t xml:space="preserve"> in England and Wales during the Covid-19 pandemic</w:t>
      </w:r>
      <w:r w:rsidRPr="002833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9C2224" w14:textId="77777777" w:rsidR="00E41DD2" w:rsidRDefault="00E41DD2" w:rsidP="00F8410E">
      <w:pPr>
        <w:rPr>
          <w:rFonts w:asciiTheme="minorHAnsi" w:hAnsiTheme="minorHAnsi" w:cstheme="minorHAnsi"/>
          <w:sz w:val="22"/>
          <w:szCs w:val="22"/>
        </w:rPr>
      </w:pPr>
    </w:p>
    <w:p w14:paraId="2D696BFE" w14:textId="38077AD0" w:rsidR="00F8410E" w:rsidRPr="00140DD4" w:rsidRDefault="00F8410E" w:rsidP="00F8410E">
      <w:pPr>
        <w:rPr>
          <w:rFonts w:asciiTheme="minorHAnsi" w:hAnsiTheme="minorHAnsi" w:cstheme="minorHAnsi"/>
          <w:sz w:val="22"/>
          <w:szCs w:val="22"/>
        </w:rPr>
      </w:pPr>
      <w:r w:rsidRPr="00140DD4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latest figures cover the </w:t>
      </w:r>
      <w:r w:rsidR="002540FA" w:rsidRPr="00140DD4">
        <w:rPr>
          <w:rFonts w:asciiTheme="minorHAnsi" w:hAnsiTheme="minorHAnsi" w:cstheme="minorHAnsi"/>
          <w:sz w:val="22"/>
          <w:szCs w:val="22"/>
        </w:rPr>
        <w:t>4</w:t>
      </w:r>
      <w:r w:rsidR="002540FA">
        <w:rPr>
          <w:rFonts w:asciiTheme="minorHAnsi" w:hAnsiTheme="minorHAnsi" w:cstheme="minorHAnsi"/>
          <w:sz w:val="22"/>
          <w:szCs w:val="22"/>
        </w:rPr>
        <w:t>-week</w:t>
      </w:r>
      <w:r w:rsidRPr="00140DD4">
        <w:rPr>
          <w:rFonts w:asciiTheme="minorHAnsi" w:hAnsiTheme="minorHAnsi" w:cstheme="minorHAnsi"/>
          <w:sz w:val="22"/>
          <w:szCs w:val="22"/>
        </w:rPr>
        <w:t xml:space="preserve"> period end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140DD4">
        <w:rPr>
          <w:rFonts w:asciiTheme="minorHAnsi" w:hAnsiTheme="minorHAnsi" w:cstheme="minorHAnsi"/>
          <w:sz w:val="22"/>
          <w:szCs w:val="22"/>
        </w:rPr>
        <w:t xml:space="preserve"> </w:t>
      </w:r>
      <w:r w:rsidR="00535BEC">
        <w:rPr>
          <w:rFonts w:asciiTheme="minorHAnsi" w:hAnsiTheme="minorHAnsi" w:cstheme="minorHAnsi"/>
          <w:sz w:val="22"/>
          <w:szCs w:val="22"/>
        </w:rPr>
        <w:t>17</w:t>
      </w:r>
      <w:r w:rsidR="00BD3B31" w:rsidRPr="00BD3B3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BD3B31">
        <w:rPr>
          <w:rFonts w:asciiTheme="minorHAnsi" w:hAnsiTheme="minorHAnsi" w:cstheme="minorHAnsi"/>
          <w:sz w:val="22"/>
          <w:szCs w:val="22"/>
        </w:rPr>
        <w:t xml:space="preserve"> </w:t>
      </w:r>
      <w:r w:rsidR="00535BEC">
        <w:rPr>
          <w:rFonts w:asciiTheme="minorHAnsi" w:hAnsiTheme="minorHAnsi" w:cstheme="minorHAnsi"/>
          <w:sz w:val="22"/>
          <w:szCs w:val="22"/>
        </w:rPr>
        <w:t>January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140DD4">
        <w:rPr>
          <w:rFonts w:asciiTheme="minorHAnsi" w:hAnsiTheme="minorHAnsi" w:cstheme="minorHAnsi"/>
          <w:sz w:val="22"/>
          <w:szCs w:val="22"/>
        </w:rPr>
        <w:t>02</w:t>
      </w:r>
      <w:r w:rsidR="00535BEC">
        <w:rPr>
          <w:rFonts w:asciiTheme="minorHAnsi" w:hAnsiTheme="minorHAnsi" w:cstheme="minorHAnsi"/>
          <w:sz w:val="22"/>
          <w:szCs w:val="22"/>
        </w:rPr>
        <w:t>1</w:t>
      </w:r>
      <w:r w:rsidRPr="00140D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and are </w:t>
      </w:r>
      <w:r w:rsidRPr="00140DD4">
        <w:rPr>
          <w:rFonts w:asciiTheme="minorHAnsi" w:hAnsiTheme="minorHAnsi" w:cstheme="minorHAnsi"/>
          <w:sz w:val="22"/>
          <w:szCs w:val="22"/>
        </w:rPr>
        <w:t xml:space="preserve">compared </w:t>
      </w:r>
      <w:r>
        <w:rPr>
          <w:rFonts w:asciiTheme="minorHAnsi" w:hAnsiTheme="minorHAnsi" w:cstheme="minorHAnsi"/>
          <w:sz w:val="22"/>
          <w:szCs w:val="22"/>
        </w:rPr>
        <w:t>with</w:t>
      </w:r>
      <w:r w:rsidRPr="00140DD4">
        <w:rPr>
          <w:rFonts w:asciiTheme="minorHAnsi" w:hAnsiTheme="minorHAnsi" w:cstheme="minorHAnsi"/>
          <w:sz w:val="22"/>
          <w:szCs w:val="22"/>
        </w:rPr>
        <w:t xml:space="preserve"> the equivalent </w:t>
      </w:r>
      <w:r w:rsidR="00586F00" w:rsidRPr="00140DD4">
        <w:rPr>
          <w:rFonts w:asciiTheme="minorHAnsi" w:hAnsiTheme="minorHAnsi" w:cstheme="minorHAnsi"/>
          <w:sz w:val="22"/>
          <w:szCs w:val="22"/>
        </w:rPr>
        <w:t>4-week</w:t>
      </w:r>
      <w:r w:rsidRPr="00140DD4">
        <w:rPr>
          <w:rFonts w:asciiTheme="minorHAnsi" w:hAnsiTheme="minorHAnsi" w:cstheme="minorHAnsi"/>
          <w:sz w:val="22"/>
          <w:szCs w:val="22"/>
        </w:rPr>
        <w:t xml:space="preserve"> period in 20</w:t>
      </w:r>
      <w:r w:rsidR="00535BEC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E3C781" w14:textId="77777777" w:rsidR="00F8410E" w:rsidRDefault="00F8410E" w:rsidP="008F12AA">
      <w:pPr>
        <w:rPr>
          <w:rFonts w:asciiTheme="minorHAnsi" w:hAnsiTheme="minorHAnsi" w:cstheme="minorHAnsi"/>
          <w:b/>
          <w:sz w:val="22"/>
          <w:szCs w:val="22"/>
        </w:rPr>
      </w:pPr>
    </w:p>
    <w:p w14:paraId="7283E775" w14:textId="77777777" w:rsidR="00F8410E" w:rsidRDefault="00F8410E" w:rsidP="00F8410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Calls for Service</w:t>
      </w:r>
    </w:p>
    <w:p w14:paraId="1FB90D74" w14:textId="210A63D0" w:rsidR="00F8410E" w:rsidRDefault="00F46FFE" w:rsidP="008F12AA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Similar 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last </w:t>
      </w:r>
      <w:r w:rsidR="00C14F29">
        <w:rPr>
          <w:rFonts w:asciiTheme="minorHAnsi" w:hAnsiTheme="minorHAnsi" w:cstheme="minorHAnsi"/>
          <w:sz w:val="22"/>
          <w:szCs w:val="22"/>
        </w:rPr>
        <w:t>month</w:t>
      </w:r>
      <w:r w:rsidR="00D7033A">
        <w:rPr>
          <w:rFonts w:asciiTheme="minorHAnsi" w:hAnsiTheme="minorHAnsi" w:cstheme="minorHAnsi"/>
          <w:sz w:val="22"/>
          <w:szCs w:val="22"/>
        </w:rPr>
        <w:t>,</w:t>
      </w:r>
      <w:r w:rsidR="00C14F29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 xml:space="preserve">tightening of the public health </w:t>
      </w:r>
      <w:r w:rsidR="00C14F29">
        <w:rPr>
          <w:rFonts w:asciiTheme="minorHAnsi" w:hAnsiTheme="minorHAnsi" w:cstheme="minorHAnsi"/>
          <w:sz w:val="22"/>
          <w:szCs w:val="22"/>
        </w:rPr>
        <w:t xml:space="preserve">restrictions </w:t>
      </w:r>
      <w:r w:rsidR="003A7A81">
        <w:rPr>
          <w:rFonts w:asciiTheme="minorHAnsi" w:hAnsiTheme="minorHAnsi" w:cstheme="minorHAnsi"/>
          <w:sz w:val="22"/>
          <w:szCs w:val="22"/>
        </w:rPr>
        <w:t xml:space="preserve">saw a continuing </w:t>
      </w:r>
      <w:r w:rsidR="00C14F29">
        <w:rPr>
          <w:rFonts w:asciiTheme="minorHAnsi" w:hAnsiTheme="minorHAnsi" w:cstheme="minorHAnsi"/>
          <w:sz w:val="22"/>
          <w:szCs w:val="22"/>
        </w:rPr>
        <w:t>reduction in calls to the police. Th</w:t>
      </w:r>
      <w:r w:rsidR="003A7A81">
        <w:rPr>
          <w:rFonts w:asciiTheme="minorHAnsi" w:hAnsiTheme="minorHAnsi" w:cstheme="minorHAnsi"/>
          <w:sz w:val="22"/>
          <w:szCs w:val="22"/>
        </w:rPr>
        <w:t xml:space="preserve">e latest month’s falls (compared with the same month in 2020) were </w:t>
      </w:r>
      <w:proofErr w:type="gramStart"/>
      <w:r w:rsidR="003A7A81">
        <w:rPr>
          <w:rFonts w:asciiTheme="minorHAnsi" w:hAnsiTheme="minorHAnsi" w:cstheme="minorHAnsi"/>
          <w:sz w:val="22"/>
          <w:szCs w:val="22"/>
        </w:rPr>
        <w:t>similar to</w:t>
      </w:r>
      <w:proofErr w:type="gramEnd"/>
      <w:r w:rsidR="003A7A81">
        <w:rPr>
          <w:rFonts w:asciiTheme="minorHAnsi" w:hAnsiTheme="minorHAnsi" w:cstheme="minorHAnsi"/>
          <w:sz w:val="22"/>
          <w:szCs w:val="22"/>
        </w:rPr>
        <w:t xml:space="preserve"> </w:t>
      </w:r>
      <w:r w:rsidR="00C14F29">
        <w:rPr>
          <w:rFonts w:asciiTheme="minorHAnsi" w:hAnsiTheme="minorHAnsi" w:cstheme="minorHAnsi"/>
          <w:sz w:val="22"/>
          <w:szCs w:val="22"/>
        </w:rPr>
        <w:t>la</w:t>
      </w:r>
      <w:r w:rsidR="003A7A81">
        <w:rPr>
          <w:rFonts w:asciiTheme="minorHAnsi" w:hAnsiTheme="minorHAnsi" w:cstheme="minorHAnsi"/>
          <w:sz w:val="22"/>
          <w:szCs w:val="22"/>
        </w:rPr>
        <w:t>s</w:t>
      </w:r>
      <w:r w:rsidR="00C14F29">
        <w:rPr>
          <w:rFonts w:asciiTheme="minorHAnsi" w:hAnsiTheme="minorHAnsi" w:cstheme="minorHAnsi"/>
          <w:sz w:val="22"/>
          <w:szCs w:val="22"/>
        </w:rPr>
        <w:t xml:space="preserve">t month’s figures with </w:t>
      </w:r>
      <w:r w:rsidR="00245ECA">
        <w:rPr>
          <w:rFonts w:asciiTheme="minorHAnsi" w:hAnsiTheme="minorHAnsi" w:cstheme="minorHAnsi"/>
          <w:sz w:val="22"/>
          <w:szCs w:val="22"/>
        </w:rPr>
        <w:t xml:space="preserve">a fall of </w:t>
      </w:r>
      <w:r w:rsidR="00C14F29">
        <w:rPr>
          <w:rFonts w:asciiTheme="minorHAnsi" w:hAnsiTheme="minorHAnsi" w:cstheme="minorHAnsi"/>
          <w:sz w:val="22"/>
          <w:szCs w:val="22"/>
        </w:rPr>
        <w:t>1</w:t>
      </w:r>
      <w:r w:rsidR="003A7A81">
        <w:rPr>
          <w:rFonts w:asciiTheme="minorHAnsi" w:hAnsiTheme="minorHAnsi" w:cstheme="minorHAnsi"/>
          <w:sz w:val="22"/>
          <w:szCs w:val="22"/>
        </w:rPr>
        <w:t>7</w:t>
      </w:r>
      <w:r w:rsidR="00245ECA">
        <w:rPr>
          <w:rFonts w:asciiTheme="minorHAnsi" w:hAnsiTheme="minorHAnsi" w:cstheme="minorHAnsi"/>
          <w:sz w:val="22"/>
          <w:szCs w:val="22"/>
        </w:rPr>
        <w:t xml:space="preserve">% in </w:t>
      </w:r>
      <w:r w:rsidR="00C14F29">
        <w:rPr>
          <w:rFonts w:asciiTheme="minorHAnsi" w:hAnsiTheme="minorHAnsi" w:cstheme="minorHAnsi"/>
          <w:sz w:val="22"/>
          <w:szCs w:val="22"/>
        </w:rPr>
        <w:t xml:space="preserve">999 </w:t>
      </w:r>
      <w:r w:rsidR="00245ECA">
        <w:rPr>
          <w:rFonts w:asciiTheme="minorHAnsi" w:hAnsiTheme="minorHAnsi" w:cstheme="minorHAnsi"/>
          <w:sz w:val="22"/>
          <w:szCs w:val="22"/>
        </w:rPr>
        <w:t xml:space="preserve">calls and </w:t>
      </w:r>
      <w:r w:rsidR="00C14F29">
        <w:rPr>
          <w:rFonts w:asciiTheme="minorHAnsi" w:hAnsiTheme="minorHAnsi" w:cstheme="minorHAnsi"/>
          <w:sz w:val="22"/>
          <w:szCs w:val="22"/>
        </w:rPr>
        <w:t>a 1</w:t>
      </w:r>
      <w:r w:rsidR="003A7A81">
        <w:rPr>
          <w:rFonts w:asciiTheme="minorHAnsi" w:hAnsiTheme="minorHAnsi" w:cstheme="minorHAnsi"/>
          <w:sz w:val="22"/>
          <w:szCs w:val="22"/>
        </w:rPr>
        <w:t>2</w:t>
      </w:r>
      <w:r w:rsidR="00C14F29">
        <w:rPr>
          <w:rFonts w:asciiTheme="minorHAnsi" w:hAnsiTheme="minorHAnsi" w:cstheme="minorHAnsi"/>
          <w:sz w:val="22"/>
          <w:szCs w:val="22"/>
        </w:rPr>
        <w:t xml:space="preserve">% reduction in </w:t>
      </w:r>
      <w:r w:rsidR="00245ECA">
        <w:rPr>
          <w:rFonts w:asciiTheme="minorHAnsi" w:hAnsiTheme="minorHAnsi" w:cstheme="minorHAnsi"/>
          <w:sz w:val="22"/>
          <w:szCs w:val="22"/>
        </w:rPr>
        <w:t xml:space="preserve">101 </w:t>
      </w:r>
      <w:r w:rsidR="00C14F29">
        <w:rPr>
          <w:rFonts w:asciiTheme="minorHAnsi" w:hAnsiTheme="minorHAnsi" w:cstheme="minorHAnsi"/>
          <w:sz w:val="22"/>
          <w:szCs w:val="22"/>
        </w:rPr>
        <w:t xml:space="preserve">calls </w:t>
      </w:r>
      <w:r w:rsidR="0073732A">
        <w:rPr>
          <w:rFonts w:asciiTheme="minorHAnsi" w:hAnsiTheme="minorHAnsi" w:cstheme="minorHAnsi"/>
          <w:sz w:val="22"/>
          <w:szCs w:val="22"/>
        </w:rPr>
        <w:t>(Table 1)</w:t>
      </w:r>
      <w:r w:rsidR="00E06305">
        <w:rPr>
          <w:rFonts w:asciiTheme="minorHAnsi" w:hAnsiTheme="minorHAnsi" w:cstheme="minorHAnsi"/>
          <w:sz w:val="22"/>
          <w:szCs w:val="22"/>
        </w:rPr>
        <w:t xml:space="preserve">. </w:t>
      </w:r>
      <w:r w:rsidR="00245ECA">
        <w:rPr>
          <w:rFonts w:asciiTheme="minorHAnsi" w:hAnsiTheme="minorHAnsi" w:cstheme="minorHAnsi"/>
          <w:sz w:val="22"/>
          <w:szCs w:val="22"/>
        </w:rPr>
        <w:t xml:space="preserve"> </w:t>
      </w:r>
      <w:r w:rsidR="00F841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8F2C19" w14:textId="349BB5E4" w:rsidR="00F8410E" w:rsidRDefault="00F8410E" w:rsidP="008F12AA">
      <w:pPr>
        <w:rPr>
          <w:rFonts w:asciiTheme="minorHAnsi" w:hAnsiTheme="minorHAnsi" w:cstheme="minorHAnsi"/>
          <w:sz w:val="22"/>
          <w:szCs w:val="22"/>
        </w:rPr>
      </w:pPr>
    </w:p>
    <w:p w14:paraId="5050235D" w14:textId="21037712" w:rsidR="00F8410E" w:rsidRDefault="00F8410E" w:rsidP="00F8410E">
      <w:pPr>
        <w:rPr>
          <w:rFonts w:asciiTheme="minorHAnsi" w:hAnsiTheme="minorHAnsi" w:cstheme="minorHAnsi"/>
          <w:b/>
          <w:sz w:val="22"/>
          <w:szCs w:val="22"/>
        </w:rPr>
      </w:pPr>
      <w:r w:rsidRPr="00605BBF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605BBF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Trends in </w:t>
      </w:r>
      <w:r w:rsidR="001D0591">
        <w:rPr>
          <w:rFonts w:asciiTheme="minorHAnsi" w:hAnsiTheme="minorHAnsi" w:cstheme="minorHAnsi"/>
          <w:b/>
          <w:sz w:val="22"/>
          <w:szCs w:val="22"/>
        </w:rPr>
        <w:t xml:space="preserve">telephone </w:t>
      </w:r>
      <w:r>
        <w:rPr>
          <w:rFonts w:asciiTheme="minorHAnsi" w:hAnsiTheme="minorHAnsi" w:cstheme="minorHAnsi"/>
          <w:b/>
          <w:sz w:val="22"/>
          <w:szCs w:val="22"/>
        </w:rPr>
        <w:t xml:space="preserve">calls for service to police forces in England and Wales, 4 weeks ending </w:t>
      </w:r>
      <w:r w:rsidR="00535BEC">
        <w:rPr>
          <w:rFonts w:asciiTheme="minorHAnsi" w:hAnsiTheme="minorHAnsi" w:cstheme="minorHAnsi"/>
          <w:b/>
          <w:sz w:val="22"/>
          <w:szCs w:val="22"/>
        </w:rPr>
        <w:t>17</w:t>
      </w:r>
      <w:r w:rsidR="00BD3B31">
        <w:rPr>
          <w:rFonts w:asciiTheme="minorHAnsi" w:hAnsiTheme="minorHAnsi" w:cstheme="minorHAnsi"/>
          <w:b/>
          <w:sz w:val="22"/>
          <w:szCs w:val="22"/>
        </w:rPr>
        <w:t xml:space="preserve">th </w:t>
      </w:r>
      <w:r w:rsidR="00535BEC">
        <w:rPr>
          <w:rFonts w:asciiTheme="minorHAnsi" w:hAnsiTheme="minorHAnsi" w:cstheme="minorHAnsi"/>
          <w:b/>
          <w:sz w:val="22"/>
          <w:szCs w:val="22"/>
        </w:rPr>
        <w:t>January</w:t>
      </w:r>
      <w:r w:rsidR="004353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202</w:t>
      </w:r>
      <w:r w:rsidR="00535BE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compared with the equivalent </w:t>
      </w:r>
      <w:r w:rsidR="008D6EE8">
        <w:rPr>
          <w:rFonts w:asciiTheme="minorHAnsi" w:hAnsiTheme="minorHAnsi" w:cstheme="minorHAnsi"/>
          <w:b/>
          <w:sz w:val="22"/>
          <w:szCs w:val="22"/>
        </w:rPr>
        <w:t>4-week</w:t>
      </w:r>
      <w:r>
        <w:rPr>
          <w:rFonts w:asciiTheme="minorHAnsi" w:hAnsiTheme="minorHAnsi" w:cstheme="minorHAnsi"/>
          <w:b/>
          <w:sz w:val="22"/>
          <w:szCs w:val="22"/>
        </w:rPr>
        <w:t xml:space="preserve"> period in 20</w:t>
      </w:r>
      <w:r w:rsidR="00535BEC">
        <w:rPr>
          <w:rFonts w:asciiTheme="minorHAnsi" w:hAnsiTheme="minorHAnsi" w:cstheme="minorHAnsi"/>
          <w:b/>
          <w:sz w:val="22"/>
          <w:szCs w:val="22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</w:tblGrid>
      <w:tr w:rsidR="001D0591" w14:paraId="7C751DA1" w14:textId="77777777" w:rsidTr="001D0591">
        <w:tc>
          <w:tcPr>
            <w:tcW w:w="1271" w:type="dxa"/>
          </w:tcPr>
          <w:p w14:paraId="0CD48376" w14:textId="77777777" w:rsidR="001D0591" w:rsidRDefault="001D0591" w:rsidP="00F841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222F16" w14:textId="35D19B30" w:rsidR="001D0591" w:rsidRDefault="001D0591" w:rsidP="001D059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% change</w:t>
            </w:r>
          </w:p>
        </w:tc>
      </w:tr>
      <w:tr w:rsidR="001D0591" w14:paraId="6B3A6E89" w14:textId="77777777" w:rsidTr="001D0591">
        <w:tc>
          <w:tcPr>
            <w:tcW w:w="1271" w:type="dxa"/>
          </w:tcPr>
          <w:p w14:paraId="33FEA3FF" w14:textId="213653D2" w:rsidR="001D0591" w:rsidRPr="001D0591" w:rsidRDefault="001D0591" w:rsidP="00F841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591">
              <w:rPr>
                <w:rFonts w:asciiTheme="minorHAnsi" w:hAnsiTheme="minorHAnsi" w:cstheme="minorHAnsi"/>
                <w:sz w:val="22"/>
                <w:szCs w:val="22"/>
              </w:rPr>
              <w:t>999 calls</w:t>
            </w:r>
          </w:p>
        </w:tc>
        <w:tc>
          <w:tcPr>
            <w:tcW w:w="1559" w:type="dxa"/>
          </w:tcPr>
          <w:p w14:paraId="7F39E606" w14:textId="79426DAD" w:rsidR="001D0591" w:rsidRPr="001D0591" w:rsidRDefault="00E06305" w:rsidP="001D0591">
            <w:pPr>
              <w:pStyle w:val="ListParagraph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14F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D0591" w:rsidRPr="001D0591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1D0591" w14:paraId="09B1DC05" w14:textId="77777777" w:rsidTr="001D0591">
        <w:tc>
          <w:tcPr>
            <w:tcW w:w="1271" w:type="dxa"/>
          </w:tcPr>
          <w:p w14:paraId="3BAF6F70" w14:textId="7EDAF64F" w:rsidR="001D0591" w:rsidRPr="001D0591" w:rsidRDefault="001D0591" w:rsidP="00F841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591">
              <w:rPr>
                <w:rFonts w:asciiTheme="minorHAnsi" w:hAnsiTheme="minorHAnsi" w:cstheme="minorHAnsi"/>
                <w:sz w:val="22"/>
                <w:szCs w:val="22"/>
              </w:rPr>
              <w:t>101 calls</w:t>
            </w:r>
          </w:p>
        </w:tc>
        <w:tc>
          <w:tcPr>
            <w:tcW w:w="1559" w:type="dxa"/>
          </w:tcPr>
          <w:p w14:paraId="0B0CEB77" w14:textId="5257AE97" w:rsidR="001D0591" w:rsidRPr="001D0591" w:rsidRDefault="001D0591" w:rsidP="001D059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14F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6AEAA811" w14:textId="739D5E03" w:rsidR="001D0591" w:rsidRDefault="001D0591" w:rsidP="001D059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84702E" w14:textId="200595A2" w:rsidR="006177EF" w:rsidRDefault="00DA55F0" w:rsidP="001D0591">
      <w:pPr>
        <w:rPr>
          <w:rFonts w:asciiTheme="minorHAnsi" w:hAnsiTheme="minorHAnsi" w:cstheme="minorHAnsi"/>
          <w:sz w:val="22"/>
          <w:szCs w:val="22"/>
        </w:rPr>
      </w:pPr>
      <w:r w:rsidRPr="00DA55F0">
        <w:rPr>
          <w:rFonts w:asciiTheme="minorHAnsi" w:hAnsiTheme="minorHAnsi" w:cstheme="minorHAnsi"/>
          <w:sz w:val="22"/>
          <w:szCs w:val="22"/>
        </w:rPr>
        <w:t xml:space="preserve">Calls for service </w:t>
      </w:r>
      <w:r>
        <w:rPr>
          <w:rFonts w:asciiTheme="minorHAnsi" w:hAnsiTheme="minorHAnsi" w:cstheme="minorHAnsi"/>
          <w:sz w:val="22"/>
          <w:szCs w:val="22"/>
        </w:rPr>
        <w:t xml:space="preserve">generate incident recording which can </w:t>
      </w:r>
      <w:r w:rsidRPr="00DA55F0">
        <w:rPr>
          <w:rFonts w:asciiTheme="minorHAnsi" w:hAnsiTheme="minorHAnsi" w:cstheme="minorHAnsi"/>
          <w:sz w:val="22"/>
          <w:szCs w:val="22"/>
        </w:rPr>
        <w:t>be categori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A55F0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d by broad themes</w:t>
      </w:r>
      <w:r w:rsidR="003C123F">
        <w:rPr>
          <w:rFonts w:asciiTheme="minorHAnsi" w:hAnsiTheme="minorHAnsi" w:cstheme="minorHAnsi"/>
          <w:sz w:val="22"/>
          <w:szCs w:val="22"/>
        </w:rPr>
        <w:t xml:space="preserve"> </w:t>
      </w:r>
      <w:r w:rsidR="00973265">
        <w:rPr>
          <w:rFonts w:asciiTheme="minorHAnsi" w:hAnsiTheme="minorHAnsi" w:cstheme="minorHAnsi"/>
          <w:sz w:val="22"/>
          <w:szCs w:val="22"/>
        </w:rPr>
        <w:t>(Table 2)</w:t>
      </w:r>
      <w:r w:rsidR="008D6EE8">
        <w:rPr>
          <w:rFonts w:asciiTheme="minorHAnsi" w:hAnsiTheme="minorHAnsi" w:cstheme="minorHAnsi"/>
          <w:sz w:val="22"/>
          <w:szCs w:val="22"/>
        </w:rPr>
        <w:t xml:space="preserve">. </w:t>
      </w:r>
      <w:r w:rsidR="00973265">
        <w:rPr>
          <w:rFonts w:asciiTheme="minorHAnsi" w:hAnsiTheme="minorHAnsi" w:cstheme="minorHAnsi"/>
          <w:sz w:val="22"/>
          <w:szCs w:val="22"/>
        </w:rPr>
        <w:t>T</w:t>
      </w:r>
      <w:r w:rsidR="008D6EE8" w:rsidRPr="0073732A">
        <w:rPr>
          <w:rFonts w:asciiTheme="minorHAnsi" w:hAnsiTheme="minorHAnsi" w:cstheme="minorHAnsi"/>
          <w:sz w:val="22"/>
          <w:szCs w:val="22"/>
        </w:rPr>
        <w:t xml:space="preserve">he volume of incidents related to reports of missing persons was down </w:t>
      </w:r>
      <w:r w:rsidR="00BD3B31">
        <w:rPr>
          <w:rFonts w:asciiTheme="minorHAnsi" w:hAnsiTheme="minorHAnsi" w:cstheme="minorHAnsi"/>
          <w:sz w:val="22"/>
          <w:szCs w:val="22"/>
        </w:rPr>
        <w:t>2</w:t>
      </w:r>
      <w:r w:rsidR="003A7A81">
        <w:rPr>
          <w:rFonts w:asciiTheme="minorHAnsi" w:hAnsiTheme="minorHAnsi" w:cstheme="minorHAnsi"/>
          <w:sz w:val="22"/>
          <w:szCs w:val="22"/>
        </w:rPr>
        <w:t>5</w:t>
      </w:r>
      <w:r w:rsidR="003C123F">
        <w:rPr>
          <w:rFonts w:asciiTheme="minorHAnsi" w:hAnsiTheme="minorHAnsi" w:cstheme="minorHAnsi"/>
          <w:sz w:val="22"/>
          <w:szCs w:val="22"/>
        </w:rPr>
        <w:t xml:space="preserve">% </w:t>
      </w:r>
      <w:r w:rsidR="008D6EE8">
        <w:rPr>
          <w:rFonts w:asciiTheme="minorHAnsi" w:hAnsiTheme="minorHAnsi" w:cstheme="minorHAnsi"/>
          <w:sz w:val="22"/>
          <w:szCs w:val="22"/>
        </w:rPr>
        <w:t>(</w:t>
      </w:r>
      <w:r w:rsidR="00BD3B31">
        <w:rPr>
          <w:rFonts w:asciiTheme="minorHAnsi" w:hAnsiTheme="minorHAnsi" w:cstheme="minorHAnsi"/>
          <w:sz w:val="22"/>
          <w:szCs w:val="22"/>
        </w:rPr>
        <w:t xml:space="preserve">larger than the </w:t>
      </w:r>
      <w:r w:rsidR="003A7A81">
        <w:rPr>
          <w:rFonts w:asciiTheme="minorHAnsi" w:hAnsiTheme="minorHAnsi" w:cstheme="minorHAnsi"/>
          <w:sz w:val="22"/>
          <w:szCs w:val="22"/>
        </w:rPr>
        <w:t xml:space="preserve">20%, </w:t>
      </w:r>
      <w:r w:rsidR="00BD3B31">
        <w:rPr>
          <w:rFonts w:asciiTheme="minorHAnsi" w:hAnsiTheme="minorHAnsi" w:cstheme="minorHAnsi"/>
          <w:sz w:val="22"/>
          <w:szCs w:val="22"/>
        </w:rPr>
        <w:t xml:space="preserve">14% and </w:t>
      </w:r>
      <w:r w:rsidR="00184CFA">
        <w:rPr>
          <w:rFonts w:asciiTheme="minorHAnsi" w:hAnsiTheme="minorHAnsi" w:cstheme="minorHAnsi"/>
          <w:sz w:val="22"/>
          <w:szCs w:val="22"/>
        </w:rPr>
        <w:t>1</w:t>
      </w:r>
      <w:r w:rsidR="00814224">
        <w:rPr>
          <w:rFonts w:asciiTheme="minorHAnsi" w:hAnsiTheme="minorHAnsi" w:cstheme="minorHAnsi"/>
          <w:sz w:val="22"/>
          <w:szCs w:val="22"/>
        </w:rPr>
        <w:t>2</w:t>
      </w:r>
      <w:r w:rsidR="00184CFA">
        <w:rPr>
          <w:rFonts w:asciiTheme="minorHAnsi" w:hAnsiTheme="minorHAnsi" w:cstheme="minorHAnsi"/>
          <w:sz w:val="22"/>
          <w:szCs w:val="22"/>
        </w:rPr>
        <w:t>%</w:t>
      </w:r>
      <w:r w:rsidR="00E06305">
        <w:rPr>
          <w:rFonts w:asciiTheme="minorHAnsi" w:hAnsiTheme="minorHAnsi" w:cstheme="minorHAnsi"/>
          <w:sz w:val="22"/>
          <w:szCs w:val="22"/>
        </w:rPr>
        <w:t xml:space="preserve"> fall</w:t>
      </w:r>
      <w:r w:rsidR="00BD3B31">
        <w:rPr>
          <w:rFonts w:asciiTheme="minorHAnsi" w:hAnsiTheme="minorHAnsi" w:cstheme="minorHAnsi"/>
          <w:sz w:val="22"/>
          <w:szCs w:val="22"/>
        </w:rPr>
        <w:t>s</w:t>
      </w:r>
      <w:r w:rsidR="00E06305">
        <w:rPr>
          <w:rFonts w:asciiTheme="minorHAnsi" w:hAnsiTheme="minorHAnsi" w:cstheme="minorHAnsi"/>
          <w:sz w:val="22"/>
          <w:szCs w:val="22"/>
        </w:rPr>
        <w:t xml:space="preserve"> </w:t>
      </w:r>
      <w:r w:rsidR="008D6EE8">
        <w:rPr>
          <w:rFonts w:asciiTheme="minorHAnsi" w:hAnsiTheme="minorHAnsi" w:cstheme="minorHAnsi"/>
          <w:sz w:val="22"/>
          <w:szCs w:val="22"/>
        </w:rPr>
        <w:t xml:space="preserve">reported </w:t>
      </w:r>
      <w:r w:rsidR="00BD3B31">
        <w:rPr>
          <w:rFonts w:asciiTheme="minorHAnsi" w:hAnsiTheme="minorHAnsi" w:cstheme="minorHAnsi"/>
          <w:sz w:val="22"/>
          <w:szCs w:val="22"/>
        </w:rPr>
        <w:t xml:space="preserve">in the </w:t>
      </w:r>
      <w:r w:rsidR="008D6EE8" w:rsidRPr="0073732A">
        <w:rPr>
          <w:rFonts w:asciiTheme="minorHAnsi" w:hAnsiTheme="minorHAnsi" w:cstheme="minorHAnsi"/>
          <w:sz w:val="22"/>
          <w:szCs w:val="22"/>
        </w:rPr>
        <w:t xml:space="preserve">last </w:t>
      </w:r>
      <w:r w:rsidR="003A7A81">
        <w:rPr>
          <w:rFonts w:asciiTheme="minorHAnsi" w:hAnsiTheme="minorHAnsi" w:cstheme="minorHAnsi"/>
          <w:sz w:val="22"/>
          <w:szCs w:val="22"/>
        </w:rPr>
        <w:t>3</w:t>
      </w:r>
      <w:r w:rsidR="00BD3B31">
        <w:rPr>
          <w:rFonts w:asciiTheme="minorHAnsi" w:hAnsiTheme="minorHAnsi" w:cstheme="minorHAnsi"/>
          <w:sz w:val="22"/>
          <w:szCs w:val="22"/>
        </w:rPr>
        <w:t xml:space="preserve"> </w:t>
      </w:r>
      <w:r w:rsidR="008D6EE8" w:rsidRPr="0073732A">
        <w:rPr>
          <w:rFonts w:asciiTheme="minorHAnsi" w:hAnsiTheme="minorHAnsi" w:cstheme="minorHAnsi"/>
          <w:sz w:val="22"/>
          <w:szCs w:val="22"/>
        </w:rPr>
        <w:t>month</w:t>
      </w:r>
      <w:r w:rsidR="00BD3B31">
        <w:rPr>
          <w:rFonts w:asciiTheme="minorHAnsi" w:hAnsiTheme="minorHAnsi" w:cstheme="minorHAnsi"/>
          <w:sz w:val="22"/>
          <w:szCs w:val="22"/>
        </w:rPr>
        <w:t>ly reports</w:t>
      </w:r>
      <w:r w:rsidR="008D6EE8">
        <w:rPr>
          <w:rFonts w:asciiTheme="minorHAnsi" w:hAnsiTheme="minorHAnsi" w:cstheme="minorHAnsi"/>
          <w:sz w:val="22"/>
          <w:szCs w:val="22"/>
        </w:rPr>
        <w:t>)</w:t>
      </w:r>
      <w:r w:rsidR="00E06305">
        <w:rPr>
          <w:rFonts w:asciiTheme="minorHAnsi" w:hAnsiTheme="minorHAnsi" w:cstheme="minorHAnsi"/>
          <w:sz w:val="22"/>
          <w:szCs w:val="22"/>
        </w:rPr>
        <w:t xml:space="preserve">. </w:t>
      </w:r>
      <w:r w:rsidR="003C123F">
        <w:rPr>
          <w:rFonts w:asciiTheme="minorHAnsi" w:hAnsiTheme="minorHAnsi" w:cstheme="minorHAnsi"/>
          <w:sz w:val="22"/>
          <w:szCs w:val="22"/>
        </w:rPr>
        <w:t xml:space="preserve"> </w:t>
      </w:r>
      <w:r w:rsidR="00184CFA">
        <w:rPr>
          <w:rFonts w:asciiTheme="minorHAnsi" w:hAnsiTheme="minorHAnsi" w:cstheme="minorHAnsi"/>
          <w:sz w:val="22"/>
          <w:szCs w:val="22"/>
        </w:rPr>
        <w:t xml:space="preserve">There was a </w:t>
      </w:r>
      <w:r w:rsidR="003A7A81">
        <w:rPr>
          <w:rFonts w:asciiTheme="minorHAnsi" w:hAnsiTheme="minorHAnsi" w:cstheme="minorHAnsi"/>
          <w:sz w:val="22"/>
          <w:szCs w:val="22"/>
        </w:rPr>
        <w:t xml:space="preserve">2% </w:t>
      </w:r>
      <w:r w:rsidR="00184CFA">
        <w:rPr>
          <w:rFonts w:asciiTheme="minorHAnsi" w:hAnsiTheme="minorHAnsi" w:cstheme="minorHAnsi"/>
          <w:sz w:val="22"/>
          <w:szCs w:val="22"/>
        </w:rPr>
        <w:t xml:space="preserve">reduction </w:t>
      </w:r>
      <w:r w:rsidR="00BD3B31">
        <w:rPr>
          <w:rFonts w:asciiTheme="minorHAnsi" w:hAnsiTheme="minorHAnsi" w:cstheme="minorHAnsi"/>
          <w:sz w:val="22"/>
          <w:szCs w:val="22"/>
        </w:rPr>
        <w:t xml:space="preserve">of </w:t>
      </w:r>
      <w:r w:rsidR="008D6EE8">
        <w:rPr>
          <w:rFonts w:asciiTheme="minorHAnsi" w:hAnsiTheme="minorHAnsi" w:cstheme="minorHAnsi"/>
          <w:sz w:val="22"/>
          <w:szCs w:val="22"/>
        </w:rPr>
        <w:t>incidents related to mental health</w:t>
      </w:r>
      <w:r w:rsidR="00E06305">
        <w:rPr>
          <w:rFonts w:asciiTheme="minorHAnsi" w:hAnsiTheme="minorHAnsi" w:cstheme="minorHAnsi"/>
          <w:sz w:val="22"/>
          <w:szCs w:val="22"/>
        </w:rPr>
        <w:t xml:space="preserve"> </w:t>
      </w:r>
      <w:r w:rsidR="00BD3B31">
        <w:rPr>
          <w:rFonts w:asciiTheme="minorHAnsi" w:hAnsiTheme="minorHAnsi" w:cstheme="minorHAnsi"/>
          <w:sz w:val="22"/>
          <w:szCs w:val="22"/>
        </w:rPr>
        <w:t>(</w:t>
      </w:r>
      <w:r w:rsidR="003A7A81">
        <w:rPr>
          <w:rFonts w:asciiTheme="minorHAnsi" w:hAnsiTheme="minorHAnsi" w:cstheme="minorHAnsi"/>
          <w:sz w:val="22"/>
          <w:szCs w:val="22"/>
        </w:rPr>
        <w:t xml:space="preserve">the same as level as </w:t>
      </w:r>
      <w:r w:rsidR="00BD3B31">
        <w:rPr>
          <w:rFonts w:asciiTheme="minorHAnsi" w:hAnsiTheme="minorHAnsi" w:cstheme="minorHAnsi"/>
          <w:sz w:val="22"/>
          <w:szCs w:val="22"/>
        </w:rPr>
        <w:t xml:space="preserve">reported </w:t>
      </w:r>
      <w:r w:rsidR="00184CFA">
        <w:rPr>
          <w:rFonts w:asciiTheme="minorHAnsi" w:hAnsiTheme="minorHAnsi" w:cstheme="minorHAnsi"/>
          <w:sz w:val="22"/>
          <w:szCs w:val="22"/>
        </w:rPr>
        <w:t>last month</w:t>
      </w:r>
      <w:r w:rsidR="00E06305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970DF79" w14:textId="77777777" w:rsidR="006177EF" w:rsidRDefault="006177EF" w:rsidP="001D0591">
      <w:pPr>
        <w:rPr>
          <w:rFonts w:asciiTheme="minorHAnsi" w:hAnsiTheme="minorHAnsi" w:cstheme="minorHAnsi"/>
          <w:sz w:val="22"/>
          <w:szCs w:val="22"/>
        </w:rPr>
      </w:pPr>
    </w:p>
    <w:p w14:paraId="52C9ED40" w14:textId="48F19949" w:rsidR="00043700" w:rsidRPr="00DA55F0" w:rsidRDefault="00C01EB4" w:rsidP="001D0591">
      <w:pPr>
        <w:rPr>
          <w:rFonts w:asciiTheme="minorHAnsi" w:hAnsiTheme="minorHAnsi" w:cstheme="minorHAnsi"/>
          <w:sz w:val="22"/>
          <w:szCs w:val="22"/>
        </w:rPr>
      </w:pPr>
      <w:r w:rsidRPr="00077790">
        <w:rPr>
          <w:rFonts w:asciiTheme="minorHAnsi" w:hAnsiTheme="minorHAnsi" w:cstheme="minorHAnsi"/>
          <w:sz w:val="22"/>
          <w:szCs w:val="22"/>
        </w:rPr>
        <w:t>The</w:t>
      </w:r>
      <w:r w:rsidR="00973265" w:rsidRPr="00077790">
        <w:rPr>
          <w:rFonts w:asciiTheme="minorHAnsi" w:hAnsiTheme="minorHAnsi" w:cstheme="minorHAnsi"/>
          <w:sz w:val="22"/>
          <w:szCs w:val="22"/>
        </w:rPr>
        <w:t xml:space="preserve">re was </w:t>
      </w:r>
      <w:r w:rsidR="003A79E0" w:rsidRPr="00077790">
        <w:rPr>
          <w:rFonts w:asciiTheme="minorHAnsi" w:hAnsiTheme="minorHAnsi" w:cstheme="minorHAnsi"/>
          <w:sz w:val="22"/>
          <w:szCs w:val="22"/>
        </w:rPr>
        <w:t>a</w:t>
      </w:r>
      <w:r w:rsidR="00E06305" w:rsidRPr="00077790">
        <w:rPr>
          <w:rFonts w:asciiTheme="minorHAnsi" w:hAnsiTheme="minorHAnsi" w:cstheme="minorHAnsi"/>
          <w:sz w:val="22"/>
          <w:szCs w:val="22"/>
        </w:rPr>
        <w:t xml:space="preserve"> </w:t>
      </w:r>
      <w:r w:rsidR="003A7A81">
        <w:rPr>
          <w:rFonts w:asciiTheme="minorHAnsi" w:hAnsiTheme="minorHAnsi" w:cstheme="minorHAnsi"/>
          <w:sz w:val="22"/>
          <w:szCs w:val="22"/>
        </w:rPr>
        <w:t>4</w:t>
      </w:r>
      <w:r w:rsidR="007E1D9A">
        <w:rPr>
          <w:rFonts w:asciiTheme="minorHAnsi" w:hAnsiTheme="minorHAnsi" w:cstheme="minorHAnsi"/>
          <w:sz w:val="22"/>
          <w:szCs w:val="22"/>
        </w:rPr>
        <w:t>% r</w:t>
      </w:r>
      <w:r w:rsidR="00814224">
        <w:rPr>
          <w:rFonts w:asciiTheme="minorHAnsi" w:hAnsiTheme="minorHAnsi" w:cstheme="minorHAnsi"/>
          <w:sz w:val="22"/>
          <w:szCs w:val="22"/>
        </w:rPr>
        <w:t xml:space="preserve">eduction </w:t>
      </w:r>
      <w:r w:rsidR="00DA55F0" w:rsidRPr="00077790">
        <w:rPr>
          <w:rFonts w:asciiTheme="minorHAnsi" w:hAnsiTheme="minorHAnsi" w:cstheme="minorHAnsi"/>
          <w:sz w:val="22"/>
          <w:szCs w:val="22"/>
        </w:rPr>
        <w:t>in recorded domestic abuse incidents</w:t>
      </w:r>
      <w:r w:rsidR="00E06305" w:rsidRPr="00077790">
        <w:rPr>
          <w:rFonts w:asciiTheme="minorHAnsi" w:hAnsiTheme="minorHAnsi" w:cstheme="minorHAnsi"/>
          <w:sz w:val="22"/>
          <w:szCs w:val="22"/>
        </w:rPr>
        <w:t xml:space="preserve"> </w:t>
      </w:r>
      <w:r w:rsidR="00BD3B31">
        <w:rPr>
          <w:rFonts w:asciiTheme="minorHAnsi" w:hAnsiTheme="minorHAnsi" w:cstheme="minorHAnsi"/>
          <w:sz w:val="22"/>
          <w:szCs w:val="22"/>
        </w:rPr>
        <w:t xml:space="preserve">and follows a </w:t>
      </w:r>
      <w:r w:rsidR="003A7A81">
        <w:rPr>
          <w:rFonts w:asciiTheme="minorHAnsi" w:hAnsiTheme="minorHAnsi" w:cstheme="minorHAnsi"/>
          <w:sz w:val="22"/>
          <w:szCs w:val="22"/>
        </w:rPr>
        <w:t>2</w:t>
      </w:r>
      <w:r w:rsidR="00BD3B31">
        <w:rPr>
          <w:rFonts w:asciiTheme="minorHAnsi" w:hAnsiTheme="minorHAnsi" w:cstheme="minorHAnsi"/>
          <w:sz w:val="22"/>
          <w:szCs w:val="22"/>
        </w:rPr>
        <w:t>% decrease reported in the last month.</w:t>
      </w:r>
      <w:r w:rsidRPr="00077790">
        <w:rPr>
          <w:rFonts w:asciiTheme="minorHAnsi" w:hAnsiTheme="minorHAnsi" w:cstheme="minorHAnsi"/>
          <w:sz w:val="22"/>
          <w:szCs w:val="22"/>
        </w:rPr>
        <w:t xml:space="preserve"> </w:t>
      </w:r>
      <w:r w:rsidR="00DA55F0" w:rsidRPr="00077790">
        <w:rPr>
          <w:rFonts w:asciiTheme="minorHAnsi" w:hAnsiTheme="minorHAnsi" w:cstheme="minorHAnsi"/>
          <w:sz w:val="22"/>
          <w:szCs w:val="22"/>
        </w:rPr>
        <w:t>Domestic abuse incidents are a measure of concerns that have been brought to the attention of the police. Not all such incidents will result in a crime being identified and recorded. Nor will hidden abuse be captured in these data.</w:t>
      </w:r>
      <w:r w:rsidR="00DA55F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1D15FE1" w14:textId="77777777" w:rsidR="00043700" w:rsidRDefault="00043700" w:rsidP="001D059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9A80B2" w14:textId="71AB2716" w:rsidR="00043700" w:rsidRDefault="00043700" w:rsidP="00043700">
      <w:pPr>
        <w:rPr>
          <w:rFonts w:asciiTheme="minorHAnsi" w:hAnsiTheme="minorHAnsi" w:cstheme="minorHAnsi"/>
          <w:b/>
          <w:sz w:val="22"/>
          <w:szCs w:val="22"/>
        </w:rPr>
      </w:pPr>
      <w:r w:rsidRPr="00605BBF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605BBF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Trends in safeguarding incidents recorded by police forces in England and Wales, 4 weeks ending </w:t>
      </w:r>
      <w:r w:rsidR="00535BEC">
        <w:rPr>
          <w:rFonts w:asciiTheme="minorHAnsi" w:hAnsiTheme="minorHAnsi" w:cstheme="minorHAnsi"/>
          <w:b/>
          <w:sz w:val="22"/>
          <w:szCs w:val="22"/>
        </w:rPr>
        <w:t>17</w:t>
      </w:r>
      <w:r w:rsidR="00BD3B31">
        <w:rPr>
          <w:rFonts w:asciiTheme="minorHAnsi" w:hAnsiTheme="minorHAnsi" w:cstheme="minorHAnsi"/>
          <w:b/>
          <w:sz w:val="22"/>
          <w:szCs w:val="22"/>
        </w:rPr>
        <w:t xml:space="preserve">th </w:t>
      </w:r>
      <w:r w:rsidR="00535BEC">
        <w:rPr>
          <w:rFonts w:asciiTheme="minorHAnsi" w:hAnsiTheme="minorHAnsi" w:cstheme="minorHAnsi"/>
          <w:b/>
          <w:sz w:val="22"/>
          <w:szCs w:val="22"/>
        </w:rPr>
        <w:t>January</w:t>
      </w:r>
      <w:r w:rsidR="004353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202</w:t>
      </w:r>
      <w:r w:rsidR="00535BE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compared with the equivalent </w:t>
      </w:r>
      <w:r w:rsidR="00A41280">
        <w:rPr>
          <w:rFonts w:asciiTheme="minorHAnsi" w:hAnsiTheme="minorHAnsi" w:cstheme="minorHAnsi"/>
          <w:b/>
          <w:sz w:val="22"/>
          <w:szCs w:val="22"/>
        </w:rPr>
        <w:t>4-week</w:t>
      </w:r>
      <w:r>
        <w:rPr>
          <w:rFonts w:asciiTheme="minorHAnsi" w:hAnsiTheme="minorHAnsi" w:cstheme="minorHAnsi"/>
          <w:b/>
          <w:sz w:val="22"/>
          <w:szCs w:val="22"/>
        </w:rPr>
        <w:t xml:space="preserve"> period in 20</w:t>
      </w:r>
      <w:r w:rsidR="00535BEC">
        <w:rPr>
          <w:rFonts w:asciiTheme="minorHAnsi" w:hAnsiTheme="minorHAnsi" w:cstheme="minorHAnsi"/>
          <w:b/>
          <w:sz w:val="22"/>
          <w:szCs w:val="22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</w:tblGrid>
      <w:tr w:rsidR="00043700" w14:paraId="51F50F43" w14:textId="77777777" w:rsidTr="00043700">
        <w:tc>
          <w:tcPr>
            <w:tcW w:w="2405" w:type="dxa"/>
          </w:tcPr>
          <w:p w14:paraId="08659FEA" w14:textId="77777777" w:rsidR="00043700" w:rsidRDefault="00043700" w:rsidP="00E46F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B488E8" w14:textId="77777777" w:rsidR="00043700" w:rsidRDefault="00043700" w:rsidP="00E46FA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% change</w:t>
            </w:r>
          </w:p>
        </w:tc>
      </w:tr>
      <w:tr w:rsidR="00043700" w14:paraId="6EA9CAF1" w14:textId="77777777" w:rsidTr="00043700">
        <w:tc>
          <w:tcPr>
            <w:tcW w:w="2405" w:type="dxa"/>
          </w:tcPr>
          <w:p w14:paraId="41575528" w14:textId="62EC4641" w:rsidR="00043700" w:rsidRPr="001D0591" w:rsidRDefault="00043700" w:rsidP="00E46F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Domestic abuse related</w:t>
            </w:r>
          </w:p>
        </w:tc>
        <w:tc>
          <w:tcPr>
            <w:tcW w:w="1559" w:type="dxa"/>
          </w:tcPr>
          <w:p w14:paraId="4E6AB4E0" w14:textId="7F474011" w:rsidR="00043700" w:rsidRPr="001D0591" w:rsidRDefault="00814224" w:rsidP="00E46FA2">
            <w:pPr>
              <w:pStyle w:val="ListParagraph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43700" w:rsidRPr="001D0591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043700" w14:paraId="495B0E23" w14:textId="77777777" w:rsidTr="00043700">
        <w:tc>
          <w:tcPr>
            <w:tcW w:w="2405" w:type="dxa"/>
          </w:tcPr>
          <w:p w14:paraId="38A6BF7F" w14:textId="4189914A" w:rsidR="00043700" w:rsidRDefault="00043700" w:rsidP="00E46F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Missing person related</w:t>
            </w:r>
          </w:p>
        </w:tc>
        <w:tc>
          <w:tcPr>
            <w:tcW w:w="1559" w:type="dxa"/>
          </w:tcPr>
          <w:p w14:paraId="700D4D4A" w14:textId="06280918" w:rsidR="00043700" w:rsidRDefault="00043700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D3B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043700" w14:paraId="4BBB43FD" w14:textId="77777777" w:rsidTr="00043700">
        <w:tc>
          <w:tcPr>
            <w:tcW w:w="2405" w:type="dxa"/>
          </w:tcPr>
          <w:p w14:paraId="02DB6A07" w14:textId="428F5ACF" w:rsidR="00043700" w:rsidRPr="001D0591" w:rsidRDefault="00043700" w:rsidP="00E46F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Mental health related</w:t>
            </w:r>
          </w:p>
        </w:tc>
        <w:tc>
          <w:tcPr>
            <w:tcW w:w="1559" w:type="dxa"/>
          </w:tcPr>
          <w:p w14:paraId="367F465E" w14:textId="74DC60CB" w:rsidR="00043700" w:rsidRPr="001D0591" w:rsidRDefault="00E06305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D3B3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4370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6B5E292F" w14:textId="2DD45FDA" w:rsidR="00043700" w:rsidRDefault="00043700" w:rsidP="001D059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79C567" w14:textId="5617E9BD" w:rsidR="001035F0" w:rsidRPr="00E41DD2" w:rsidRDefault="001D0591" w:rsidP="00C2695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1DD2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1035F0" w:rsidRPr="00E41DD2">
        <w:rPr>
          <w:rFonts w:asciiTheme="minorHAnsi" w:hAnsiTheme="minorHAnsi" w:cstheme="minorHAnsi"/>
          <w:b/>
          <w:sz w:val="22"/>
          <w:szCs w:val="22"/>
          <w:u w:val="single"/>
        </w:rPr>
        <w:t>rime</w:t>
      </w:r>
    </w:p>
    <w:p w14:paraId="4DF6DCF4" w14:textId="387279F1" w:rsidR="00180A4B" w:rsidRDefault="003A79E0" w:rsidP="00536FD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the first few months of the restrictions, we </w:t>
      </w:r>
      <w:r w:rsidR="001D0591">
        <w:rPr>
          <w:rFonts w:asciiTheme="minorHAnsi" w:hAnsiTheme="minorHAnsi" w:cstheme="minorHAnsi"/>
          <w:sz w:val="22"/>
          <w:szCs w:val="22"/>
        </w:rPr>
        <w:t>reported</w:t>
      </w:r>
      <w:r w:rsidR="00536FD7">
        <w:rPr>
          <w:rFonts w:asciiTheme="minorHAnsi" w:hAnsiTheme="minorHAnsi" w:cstheme="minorHAnsi"/>
          <w:sz w:val="22"/>
          <w:szCs w:val="22"/>
        </w:rPr>
        <w:t xml:space="preserve"> </w:t>
      </w:r>
      <w:r w:rsidR="001D0591">
        <w:rPr>
          <w:rFonts w:asciiTheme="minorHAnsi" w:hAnsiTheme="minorHAnsi" w:cstheme="minorHAnsi"/>
          <w:sz w:val="22"/>
          <w:szCs w:val="22"/>
        </w:rPr>
        <w:t>marked fall</w:t>
      </w:r>
      <w:r w:rsidR="00536FD7">
        <w:rPr>
          <w:rFonts w:asciiTheme="minorHAnsi" w:hAnsiTheme="minorHAnsi" w:cstheme="minorHAnsi"/>
          <w:sz w:val="22"/>
          <w:szCs w:val="22"/>
        </w:rPr>
        <w:t>s</w:t>
      </w:r>
      <w:r w:rsidR="001D0591">
        <w:rPr>
          <w:rFonts w:asciiTheme="minorHAnsi" w:hAnsiTheme="minorHAnsi" w:cstheme="minorHAnsi"/>
          <w:sz w:val="22"/>
          <w:szCs w:val="22"/>
        </w:rPr>
        <w:t xml:space="preserve"> in </w:t>
      </w:r>
      <w:r w:rsidR="00C01EB4">
        <w:rPr>
          <w:rFonts w:asciiTheme="minorHAnsi" w:hAnsiTheme="minorHAnsi" w:cstheme="minorHAnsi"/>
          <w:sz w:val="22"/>
          <w:szCs w:val="22"/>
        </w:rPr>
        <w:t xml:space="preserve">most </w:t>
      </w:r>
      <w:r w:rsidR="001D0591">
        <w:rPr>
          <w:rFonts w:asciiTheme="minorHAnsi" w:hAnsiTheme="minorHAnsi" w:cstheme="minorHAnsi"/>
          <w:sz w:val="22"/>
          <w:szCs w:val="22"/>
        </w:rPr>
        <w:t xml:space="preserve">crime </w:t>
      </w:r>
      <w:r w:rsidR="00C01EB4">
        <w:rPr>
          <w:rFonts w:asciiTheme="minorHAnsi" w:hAnsiTheme="minorHAnsi" w:cstheme="minorHAnsi"/>
          <w:sz w:val="22"/>
          <w:szCs w:val="22"/>
        </w:rPr>
        <w:t xml:space="preserve">types </w:t>
      </w:r>
      <w:r w:rsidR="001D0591">
        <w:rPr>
          <w:rFonts w:asciiTheme="minorHAnsi" w:hAnsiTheme="minorHAnsi" w:cstheme="minorHAnsi"/>
          <w:sz w:val="22"/>
          <w:szCs w:val="22"/>
        </w:rPr>
        <w:t xml:space="preserve">compared with the equivalent period in 2019. </w:t>
      </w:r>
      <w:r w:rsidR="007E1D9A">
        <w:rPr>
          <w:rFonts w:asciiTheme="minorHAnsi" w:hAnsiTheme="minorHAnsi" w:cstheme="minorHAnsi"/>
          <w:sz w:val="22"/>
          <w:szCs w:val="22"/>
        </w:rPr>
        <w:t xml:space="preserve">As restrictions were eased over the summer months many crime types started to return to pre-pandemic levels. </w:t>
      </w:r>
      <w:r w:rsidR="00A41280">
        <w:rPr>
          <w:rFonts w:asciiTheme="minorHAnsi" w:hAnsiTheme="minorHAnsi" w:cstheme="minorHAnsi"/>
          <w:sz w:val="22"/>
          <w:szCs w:val="22"/>
        </w:rPr>
        <w:t xml:space="preserve">However, </w:t>
      </w:r>
      <w:r w:rsidR="007E1D9A">
        <w:rPr>
          <w:rFonts w:asciiTheme="minorHAnsi" w:hAnsiTheme="minorHAnsi" w:cstheme="minorHAnsi"/>
          <w:sz w:val="22"/>
          <w:szCs w:val="22"/>
        </w:rPr>
        <w:t xml:space="preserve">as </w:t>
      </w:r>
      <w:r w:rsidR="003A7A81">
        <w:rPr>
          <w:rFonts w:asciiTheme="minorHAnsi" w:hAnsiTheme="minorHAnsi" w:cstheme="minorHAnsi"/>
          <w:sz w:val="22"/>
          <w:szCs w:val="22"/>
        </w:rPr>
        <w:t>we</w:t>
      </w:r>
      <w:r w:rsidR="007E1D9A">
        <w:rPr>
          <w:rFonts w:asciiTheme="minorHAnsi" w:hAnsiTheme="minorHAnsi" w:cstheme="minorHAnsi"/>
          <w:sz w:val="22"/>
          <w:szCs w:val="22"/>
        </w:rPr>
        <w:t xml:space="preserve"> have re-entered tighter restrictions, trends in crime have once again fallen compared with the same time period in 20</w:t>
      </w:r>
      <w:r w:rsidR="003A7A81">
        <w:rPr>
          <w:rFonts w:asciiTheme="minorHAnsi" w:hAnsiTheme="minorHAnsi" w:cstheme="minorHAnsi"/>
          <w:sz w:val="22"/>
          <w:szCs w:val="22"/>
        </w:rPr>
        <w:t>20</w:t>
      </w:r>
      <w:r w:rsidR="008B7AE1">
        <w:rPr>
          <w:rFonts w:asciiTheme="minorHAnsi" w:hAnsiTheme="minorHAnsi" w:cstheme="minorHAnsi"/>
          <w:sz w:val="22"/>
          <w:szCs w:val="22"/>
        </w:rPr>
        <w:t xml:space="preserve"> (Table 3)</w:t>
      </w:r>
      <w:r w:rsidR="007E1D9A">
        <w:rPr>
          <w:rFonts w:asciiTheme="minorHAnsi" w:hAnsiTheme="minorHAnsi" w:cstheme="minorHAnsi"/>
          <w:sz w:val="22"/>
          <w:szCs w:val="22"/>
        </w:rPr>
        <w:t xml:space="preserve">.  </w:t>
      </w:r>
      <w:r w:rsidR="00180A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17D003" w14:textId="77777777" w:rsidR="003A79E0" w:rsidRDefault="003A79E0" w:rsidP="00536FD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78730F" w14:textId="73FBFE06" w:rsidR="00180A4B" w:rsidRDefault="00664D56" w:rsidP="00180A4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falling trend in rape offences</w:t>
      </w:r>
      <w:r w:rsidR="004D521F">
        <w:rPr>
          <w:rFonts w:asciiTheme="minorHAnsi" w:hAnsiTheme="minorHAnsi" w:cstheme="minorHAnsi"/>
          <w:sz w:val="22"/>
          <w:szCs w:val="22"/>
        </w:rPr>
        <w:t>, noted</w:t>
      </w:r>
      <w:r>
        <w:rPr>
          <w:rFonts w:asciiTheme="minorHAnsi" w:hAnsiTheme="minorHAnsi" w:cstheme="minorHAnsi"/>
          <w:sz w:val="22"/>
          <w:szCs w:val="22"/>
        </w:rPr>
        <w:t xml:space="preserve"> in our last report, </w:t>
      </w:r>
      <w:r w:rsidR="003A7A81">
        <w:rPr>
          <w:rFonts w:asciiTheme="minorHAnsi" w:hAnsiTheme="minorHAnsi" w:cstheme="minorHAnsi"/>
          <w:sz w:val="22"/>
          <w:szCs w:val="22"/>
        </w:rPr>
        <w:t xml:space="preserve">was more marked this month (down 14%) than last (down </w:t>
      </w:r>
      <w:r w:rsidR="00BD3B31">
        <w:rPr>
          <w:rFonts w:asciiTheme="minorHAnsi" w:hAnsiTheme="minorHAnsi" w:cstheme="minorHAnsi"/>
          <w:sz w:val="22"/>
          <w:szCs w:val="22"/>
        </w:rPr>
        <w:t>3</w:t>
      </w:r>
      <w:r w:rsidR="007E1D9A">
        <w:rPr>
          <w:rFonts w:asciiTheme="minorHAnsi" w:hAnsiTheme="minorHAnsi" w:cstheme="minorHAnsi"/>
          <w:sz w:val="22"/>
          <w:szCs w:val="22"/>
        </w:rPr>
        <w:t>%</w:t>
      </w:r>
      <w:r w:rsidR="003A7A81">
        <w:rPr>
          <w:rFonts w:asciiTheme="minorHAnsi" w:hAnsiTheme="minorHAnsi" w:cstheme="minorHAnsi"/>
          <w:sz w:val="22"/>
          <w:szCs w:val="22"/>
        </w:rPr>
        <w:t xml:space="preserve">) than comparable </w:t>
      </w:r>
      <w:r>
        <w:rPr>
          <w:rFonts w:asciiTheme="minorHAnsi" w:hAnsiTheme="minorHAnsi" w:cstheme="minorHAnsi"/>
          <w:sz w:val="22"/>
          <w:szCs w:val="22"/>
        </w:rPr>
        <w:t>4-week period</w:t>
      </w:r>
      <w:r w:rsidR="003A7A81">
        <w:rPr>
          <w:rFonts w:asciiTheme="minorHAnsi" w:hAnsiTheme="minorHAnsi" w:cstheme="minorHAnsi"/>
          <w:sz w:val="22"/>
          <w:szCs w:val="22"/>
        </w:rPr>
        <w:t>s a year earlier</w:t>
      </w:r>
      <w:r w:rsidR="00180A4B">
        <w:rPr>
          <w:rFonts w:asciiTheme="minorHAnsi" w:hAnsiTheme="minorHAnsi" w:cstheme="minorHAnsi"/>
          <w:sz w:val="22"/>
          <w:szCs w:val="22"/>
        </w:rPr>
        <w:t xml:space="preserve">. </w:t>
      </w:r>
      <w:r w:rsidR="007E1D9A">
        <w:rPr>
          <w:rFonts w:asciiTheme="minorHAnsi" w:hAnsiTheme="minorHAnsi" w:cstheme="minorHAnsi"/>
          <w:sz w:val="22"/>
          <w:szCs w:val="22"/>
        </w:rPr>
        <w:t xml:space="preserve">Reductions </w:t>
      </w:r>
      <w:r w:rsidR="00180A4B" w:rsidRPr="005E209E">
        <w:rPr>
          <w:rFonts w:asciiTheme="minorHAnsi" w:hAnsiTheme="minorHAnsi" w:cstheme="minorHAnsi"/>
          <w:sz w:val="22"/>
          <w:szCs w:val="22"/>
        </w:rPr>
        <w:t>continue</w:t>
      </w:r>
      <w:r w:rsidR="007E1D9A">
        <w:rPr>
          <w:rFonts w:asciiTheme="minorHAnsi" w:hAnsiTheme="minorHAnsi" w:cstheme="minorHAnsi"/>
          <w:sz w:val="22"/>
          <w:szCs w:val="22"/>
        </w:rPr>
        <w:t>d</w:t>
      </w:r>
      <w:r w:rsidR="00180A4B" w:rsidRPr="005E209E">
        <w:rPr>
          <w:rFonts w:asciiTheme="minorHAnsi" w:hAnsiTheme="minorHAnsi" w:cstheme="minorHAnsi"/>
          <w:sz w:val="22"/>
          <w:szCs w:val="22"/>
        </w:rPr>
        <w:t xml:space="preserve"> to be </w:t>
      </w:r>
      <w:r w:rsidR="007E1D9A">
        <w:rPr>
          <w:rFonts w:asciiTheme="minorHAnsi" w:hAnsiTheme="minorHAnsi" w:cstheme="minorHAnsi"/>
          <w:sz w:val="22"/>
          <w:szCs w:val="22"/>
        </w:rPr>
        <w:t xml:space="preserve">seen </w:t>
      </w:r>
      <w:r w:rsidR="00180A4B" w:rsidRPr="005E209E">
        <w:rPr>
          <w:rFonts w:asciiTheme="minorHAnsi" w:hAnsiTheme="minorHAnsi" w:cstheme="minorHAnsi"/>
          <w:sz w:val="22"/>
          <w:szCs w:val="22"/>
        </w:rPr>
        <w:t xml:space="preserve">in other contact-crimes including assaults (including both Grievous </w:t>
      </w:r>
      <w:r w:rsidR="00180A4B" w:rsidRPr="005E209E">
        <w:rPr>
          <w:rFonts w:asciiTheme="minorHAnsi" w:hAnsiTheme="minorHAnsi" w:cstheme="minorHAnsi"/>
          <w:sz w:val="22"/>
          <w:szCs w:val="22"/>
        </w:rPr>
        <w:lastRenderedPageBreak/>
        <w:t xml:space="preserve">Bodily Harm and Actual Bodily Harm) and robbery committed against individuals. For these types of crime, the closure of the night-time economy </w:t>
      </w:r>
      <w:r>
        <w:rPr>
          <w:rFonts w:asciiTheme="minorHAnsi" w:hAnsiTheme="minorHAnsi" w:cstheme="minorHAnsi"/>
          <w:sz w:val="22"/>
          <w:szCs w:val="22"/>
        </w:rPr>
        <w:t xml:space="preserve">continues to </w:t>
      </w:r>
      <w:r w:rsidR="00180A4B" w:rsidRPr="005E209E">
        <w:rPr>
          <w:rFonts w:asciiTheme="minorHAnsi" w:hAnsiTheme="minorHAnsi" w:cstheme="minorHAnsi"/>
          <w:sz w:val="22"/>
          <w:szCs w:val="22"/>
        </w:rPr>
        <w:t>be a key driver.</w:t>
      </w:r>
    </w:p>
    <w:p w14:paraId="64F5B9B1" w14:textId="313FE672" w:rsidR="0040301E" w:rsidRDefault="0040301E" w:rsidP="00536FD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BFC3F8" w14:textId="0EBED1FC" w:rsidR="00C01EB4" w:rsidRDefault="00536FD7" w:rsidP="00536FD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</w:t>
      </w:r>
      <w:r w:rsidR="00180A4B">
        <w:rPr>
          <w:rFonts w:asciiTheme="minorHAnsi" w:hAnsiTheme="minorHAnsi" w:cstheme="minorHAnsi"/>
          <w:sz w:val="22"/>
          <w:szCs w:val="22"/>
        </w:rPr>
        <w:t xml:space="preserve">also </w:t>
      </w:r>
      <w:r>
        <w:rPr>
          <w:rFonts w:asciiTheme="minorHAnsi" w:hAnsiTheme="minorHAnsi" w:cstheme="minorHAnsi"/>
          <w:sz w:val="22"/>
          <w:szCs w:val="22"/>
        </w:rPr>
        <w:t xml:space="preserve">continue to see </w:t>
      </w:r>
      <w:r w:rsidR="00473AB9">
        <w:rPr>
          <w:rFonts w:asciiTheme="minorHAnsi" w:hAnsiTheme="minorHAnsi" w:cstheme="minorHAnsi"/>
          <w:sz w:val="22"/>
          <w:szCs w:val="22"/>
        </w:rPr>
        <w:t>reductions in high volume crimes such as burglary, vehicle-related theft and shoplifting</w:t>
      </w:r>
      <w:r w:rsidR="004D521F">
        <w:rPr>
          <w:rFonts w:asciiTheme="minorHAnsi" w:hAnsiTheme="minorHAnsi" w:cstheme="minorHAnsi"/>
          <w:sz w:val="22"/>
          <w:szCs w:val="22"/>
        </w:rPr>
        <w:t xml:space="preserve">. </w:t>
      </w:r>
      <w:r w:rsidR="005E209E">
        <w:rPr>
          <w:rFonts w:asciiTheme="minorHAnsi" w:hAnsiTheme="minorHAnsi" w:cstheme="minorHAnsi"/>
          <w:sz w:val="22"/>
          <w:szCs w:val="22"/>
        </w:rPr>
        <w:t xml:space="preserve">The tightening of public health restrictions </w:t>
      </w:r>
      <w:r w:rsidR="00BD3B31">
        <w:rPr>
          <w:rFonts w:asciiTheme="minorHAnsi" w:hAnsiTheme="minorHAnsi" w:cstheme="minorHAnsi"/>
          <w:sz w:val="22"/>
          <w:szCs w:val="22"/>
        </w:rPr>
        <w:t xml:space="preserve">has led to slightly larger falls in </w:t>
      </w:r>
      <w:proofErr w:type="gramStart"/>
      <w:r w:rsidR="003A7A81">
        <w:rPr>
          <w:rFonts w:asciiTheme="minorHAnsi" w:hAnsiTheme="minorHAnsi" w:cstheme="minorHAnsi"/>
          <w:sz w:val="22"/>
          <w:szCs w:val="22"/>
        </w:rPr>
        <w:t>all</w:t>
      </w:r>
      <w:r w:rsidR="002A7358">
        <w:rPr>
          <w:rFonts w:asciiTheme="minorHAnsi" w:hAnsiTheme="minorHAnsi" w:cstheme="minorHAnsi"/>
          <w:sz w:val="22"/>
          <w:szCs w:val="22"/>
        </w:rPr>
        <w:t xml:space="preserve"> of</w:t>
      </w:r>
      <w:proofErr w:type="gramEnd"/>
      <w:r w:rsidR="002A7358">
        <w:rPr>
          <w:rFonts w:asciiTheme="minorHAnsi" w:hAnsiTheme="minorHAnsi" w:cstheme="minorHAnsi"/>
          <w:sz w:val="22"/>
          <w:szCs w:val="22"/>
        </w:rPr>
        <w:t xml:space="preserve"> these crime types than reported last month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C73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086ADC" w14:textId="11F84CB9" w:rsidR="00536FD7" w:rsidRDefault="00536FD7" w:rsidP="00473AB9">
      <w:pPr>
        <w:rPr>
          <w:rFonts w:asciiTheme="minorHAnsi" w:hAnsiTheme="minorHAnsi" w:cstheme="minorHAnsi"/>
          <w:sz w:val="22"/>
          <w:szCs w:val="22"/>
        </w:rPr>
      </w:pPr>
    </w:p>
    <w:p w14:paraId="4661BF10" w14:textId="5E4FD767" w:rsidR="00916C04" w:rsidRDefault="00916C04" w:rsidP="00916C04">
      <w:pPr>
        <w:rPr>
          <w:rFonts w:asciiTheme="minorHAnsi" w:hAnsiTheme="minorHAnsi" w:cstheme="minorHAnsi"/>
          <w:b/>
          <w:sz w:val="22"/>
          <w:szCs w:val="22"/>
        </w:rPr>
      </w:pPr>
      <w:r w:rsidRPr="00605BBF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 w:rsidR="00043700">
        <w:rPr>
          <w:rFonts w:asciiTheme="minorHAnsi" w:hAnsiTheme="minorHAnsi" w:cstheme="minorHAnsi"/>
          <w:b/>
          <w:sz w:val="22"/>
          <w:szCs w:val="22"/>
        </w:rPr>
        <w:t>3</w:t>
      </w:r>
      <w:r w:rsidRPr="00605BBF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Trends in crime recorded by police forces in England and Wales, 4 weeks ending </w:t>
      </w:r>
      <w:r w:rsidR="00535BEC">
        <w:rPr>
          <w:rFonts w:asciiTheme="minorHAnsi" w:hAnsiTheme="minorHAnsi" w:cstheme="minorHAnsi"/>
          <w:b/>
          <w:sz w:val="22"/>
          <w:szCs w:val="22"/>
        </w:rPr>
        <w:t>17</w:t>
      </w:r>
      <w:r w:rsidR="00BD3B31">
        <w:rPr>
          <w:rFonts w:asciiTheme="minorHAnsi" w:hAnsiTheme="minorHAnsi" w:cstheme="minorHAnsi"/>
          <w:b/>
          <w:sz w:val="22"/>
          <w:szCs w:val="22"/>
        </w:rPr>
        <w:t xml:space="preserve">th </w:t>
      </w:r>
      <w:r w:rsidR="00535BEC">
        <w:rPr>
          <w:rFonts w:asciiTheme="minorHAnsi" w:hAnsiTheme="minorHAnsi" w:cstheme="minorHAnsi"/>
          <w:b/>
          <w:sz w:val="22"/>
          <w:szCs w:val="22"/>
        </w:rPr>
        <w:t>January</w:t>
      </w:r>
      <w:r w:rsidR="004353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202</w:t>
      </w:r>
      <w:r w:rsidR="00535BE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compared with the equivalent </w:t>
      </w:r>
      <w:r w:rsidR="00F215A6">
        <w:rPr>
          <w:rFonts w:asciiTheme="minorHAnsi" w:hAnsiTheme="minorHAnsi" w:cstheme="minorHAnsi"/>
          <w:b/>
          <w:sz w:val="22"/>
          <w:szCs w:val="22"/>
        </w:rPr>
        <w:t>4-week</w:t>
      </w:r>
      <w:r>
        <w:rPr>
          <w:rFonts w:asciiTheme="minorHAnsi" w:hAnsiTheme="minorHAnsi" w:cstheme="minorHAnsi"/>
          <w:b/>
          <w:sz w:val="22"/>
          <w:szCs w:val="22"/>
        </w:rPr>
        <w:t xml:space="preserve"> period in 2</w:t>
      </w:r>
      <w:r w:rsidR="00535BEC">
        <w:rPr>
          <w:rFonts w:asciiTheme="minorHAnsi" w:hAnsiTheme="minorHAnsi" w:cstheme="minorHAnsi"/>
          <w:b/>
          <w:sz w:val="22"/>
          <w:szCs w:val="22"/>
        </w:rPr>
        <w:t>020</w:t>
      </w:r>
    </w:p>
    <w:p w14:paraId="2EEB93F8" w14:textId="77777777" w:rsidR="00916C04" w:rsidRDefault="00916C04" w:rsidP="00916C0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</w:tblGrid>
      <w:tr w:rsidR="00916C04" w14:paraId="3511791F" w14:textId="77777777" w:rsidTr="0040301E">
        <w:tc>
          <w:tcPr>
            <w:tcW w:w="3397" w:type="dxa"/>
          </w:tcPr>
          <w:p w14:paraId="1E984BB1" w14:textId="77777777" w:rsidR="00916C04" w:rsidRDefault="00916C04" w:rsidP="00E46F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9C7A6D" w14:textId="77777777" w:rsidR="00916C04" w:rsidRDefault="00916C04" w:rsidP="00E46FA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% change</w:t>
            </w:r>
          </w:p>
        </w:tc>
      </w:tr>
      <w:tr w:rsidR="00916C04" w14:paraId="0DDD7C6F" w14:textId="77777777" w:rsidTr="0040301E">
        <w:tc>
          <w:tcPr>
            <w:tcW w:w="3397" w:type="dxa"/>
          </w:tcPr>
          <w:p w14:paraId="7A6065B6" w14:textId="2CA3FFF1" w:rsidR="00916C04" w:rsidRPr="001D0591" w:rsidRDefault="00916C04" w:rsidP="00E46F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notifiable crime</w:t>
            </w:r>
          </w:p>
        </w:tc>
        <w:tc>
          <w:tcPr>
            <w:tcW w:w="1560" w:type="dxa"/>
          </w:tcPr>
          <w:p w14:paraId="5F2AF3F2" w14:textId="31EC8500" w:rsidR="00916C04" w:rsidRPr="001D0591" w:rsidRDefault="00916C04" w:rsidP="00E46FA2">
            <w:pPr>
              <w:pStyle w:val="ListParagraph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D059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1D0591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916C04" w14:paraId="52467CAC" w14:textId="77777777" w:rsidTr="0040301E">
        <w:tc>
          <w:tcPr>
            <w:tcW w:w="3397" w:type="dxa"/>
          </w:tcPr>
          <w:p w14:paraId="77B09BF3" w14:textId="77777777" w:rsidR="00916C04" w:rsidRDefault="00916C04" w:rsidP="00E46F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5BB548" w14:textId="77777777" w:rsidR="00916C04" w:rsidRDefault="00916C04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C04" w14:paraId="3B7CFB72" w14:textId="77777777" w:rsidTr="0040301E">
        <w:tc>
          <w:tcPr>
            <w:tcW w:w="3397" w:type="dxa"/>
          </w:tcPr>
          <w:p w14:paraId="04FB68EC" w14:textId="16835365" w:rsidR="00916C04" w:rsidRPr="001D0591" w:rsidRDefault="00916C04" w:rsidP="00916C04">
            <w:p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Rape</w:t>
            </w:r>
          </w:p>
        </w:tc>
        <w:tc>
          <w:tcPr>
            <w:tcW w:w="1560" w:type="dxa"/>
          </w:tcPr>
          <w:p w14:paraId="3BF4DADC" w14:textId="255795D0" w:rsidR="00916C04" w:rsidRPr="001D0591" w:rsidRDefault="007E1D9A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916C0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0301E" w14:paraId="28203F0A" w14:textId="77777777" w:rsidTr="0040301E">
        <w:tc>
          <w:tcPr>
            <w:tcW w:w="3397" w:type="dxa"/>
          </w:tcPr>
          <w:p w14:paraId="6FA08477" w14:textId="09E2C75E" w:rsidR="0040301E" w:rsidRDefault="00473AB9" w:rsidP="00916C04">
            <w:p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Assaults and personal robbery</w:t>
            </w:r>
          </w:p>
        </w:tc>
        <w:tc>
          <w:tcPr>
            <w:tcW w:w="1560" w:type="dxa"/>
          </w:tcPr>
          <w:p w14:paraId="7C06B37A" w14:textId="7E32E0A3" w:rsidR="0040301E" w:rsidRDefault="00473AB9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E41DD2" w14:paraId="2FFEBD92" w14:textId="77777777" w:rsidTr="0040301E">
        <w:tc>
          <w:tcPr>
            <w:tcW w:w="3397" w:type="dxa"/>
          </w:tcPr>
          <w:p w14:paraId="56F8186F" w14:textId="2A145A46" w:rsidR="00E41DD2" w:rsidRDefault="0040301E" w:rsidP="00916C04">
            <w:p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Assaults on emergency workers</w:t>
            </w:r>
          </w:p>
        </w:tc>
        <w:tc>
          <w:tcPr>
            <w:tcW w:w="1560" w:type="dxa"/>
          </w:tcPr>
          <w:p w14:paraId="06CE361D" w14:textId="72E0306E" w:rsidR="00E41DD2" w:rsidRDefault="003A7A81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40301E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0301E" w14:paraId="4411A172" w14:textId="77777777" w:rsidTr="0040301E">
        <w:tc>
          <w:tcPr>
            <w:tcW w:w="3397" w:type="dxa"/>
          </w:tcPr>
          <w:p w14:paraId="47A95EB1" w14:textId="77777777" w:rsidR="0040301E" w:rsidRDefault="0040301E" w:rsidP="00916C04">
            <w:p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A29A98" w14:textId="77777777" w:rsidR="0040301E" w:rsidRDefault="0040301E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C04" w14:paraId="6E134C7A" w14:textId="77777777" w:rsidTr="0040301E">
        <w:tc>
          <w:tcPr>
            <w:tcW w:w="3397" w:type="dxa"/>
          </w:tcPr>
          <w:p w14:paraId="017C34C6" w14:textId="2AD1CFDB" w:rsidR="00916C04" w:rsidRPr="001D0591" w:rsidRDefault="00916C04" w:rsidP="00916C04">
            <w:p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Residential burglary</w:t>
            </w:r>
          </w:p>
        </w:tc>
        <w:tc>
          <w:tcPr>
            <w:tcW w:w="1560" w:type="dxa"/>
          </w:tcPr>
          <w:p w14:paraId="15014DD3" w14:textId="4FC0564B" w:rsidR="00916C04" w:rsidRDefault="00916C04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916C04" w14:paraId="620A0D1F" w14:textId="77777777" w:rsidTr="0040301E">
        <w:tc>
          <w:tcPr>
            <w:tcW w:w="3397" w:type="dxa"/>
          </w:tcPr>
          <w:p w14:paraId="7569CBD5" w14:textId="6D6B987A" w:rsidR="00916C04" w:rsidRPr="001D0591" w:rsidRDefault="00916C04" w:rsidP="00916C04">
            <w:p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Theft from and of a vehicle</w:t>
            </w:r>
          </w:p>
        </w:tc>
        <w:tc>
          <w:tcPr>
            <w:tcW w:w="1560" w:type="dxa"/>
          </w:tcPr>
          <w:p w14:paraId="76BD9500" w14:textId="441F51C4" w:rsidR="00916C04" w:rsidRDefault="00916C04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E41DD2" w14:paraId="7245C45C" w14:textId="77777777" w:rsidTr="0040301E">
        <w:tc>
          <w:tcPr>
            <w:tcW w:w="3397" w:type="dxa"/>
          </w:tcPr>
          <w:p w14:paraId="5C3FAA94" w14:textId="77777777" w:rsidR="00E41DD2" w:rsidRDefault="00E41DD2" w:rsidP="00916C04">
            <w:p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7FE375" w14:textId="77777777" w:rsidR="00E41DD2" w:rsidRDefault="00E41DD2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C04" w14:paraId="1209AE97" w14:textId="77777777" w:rsidTr="0040301E">
        <w:tc>
          <w:tcPr>
            <w:tcW w:w="3397" w:type="dxa"/>
          </w:tcPr>
          <w:p w14:paraId="728EF52A" w14:textId="02CD3C65" w:rsidR="00916C04" w:rsidRPr="001D0591" w:rsidRDefault="00916C04" w:rsidP="00916C04">
            <w:pPr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Shoplifting</w:t>
            </w:r>
          </w:p>
        </w:tc>
        <w:tc>
          <w:tcPr>
            <w:tcW w:w="1560" w:type="dxa"/>
          </w:tcPr>
          <w:p w14:paraId="71602F76" w14:textId="46DAFA4D" w:rsidR="00916C04" w:rsidRDefault="00916C04" w:rsidP="00E46F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A7A81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0330B56D" w14:textId="4F4CF6F1" w:rsidR="001035F0" w:rsidRDefault="001035F0" w:rsidP="001035F0">
      <w:pPr>
        <w:rPr>
          <w:rFonts w:asciiTheme="minorHAnsi" w:hAnsiTheme="minorHAnsi" w:cstheme="minorHAnsi"/>
          <w:sz w:val="22"/>
          <w:szCs w:val="22"/>
        </w:rPr>
      </w:pPr>
    </w:p>
    <w:p w14:paraId="426C235A" w14:textId="1FC924CF" w:rsidR="00C01EB4" w:rsidRDefault="003A7A81" w:rsidP="00F215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latest figures showed a small fall in </w:t>
      </w:r>
      <w:r w:rsidR="00536FD7">
        <w:rPr>
          <w:rFonts w:asciiTheme="minorHAnsi" w:hAnsiTheme="minorHAnsi" w:cstheme="minorHAnsi"/>
          <w:sz w:val="22"/>
          <w:szCs w:val="22"/>
        </w:rPr>
        <w:t>assaults on emergency workers</w:t>
      </w:r>
      <w:r w:rsidR="00C866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(down 2% compared with the same 4-week period in 2020) and was a change from previous upward trends </w:t>
      </w:r>
      <w:r w:rsidR="007E1D9A">
        <w:rPr>
          <w:rFonts w:asciiTheme="minorHAnsi" w:hAnsiTheme="minorHAnsi" w:cstheme="minorHAnsi"/>
          <w:sz w:val="22"/>
          <w:szCs w:val="22"/>
        </w:rPr>
        <w:t>reported in recent months</w:t>
      </w:r>
      <w:r w:rsidR="006D6397">
        <w:rPr>
          <w:rFonts w:asciiTheme="minorHAnsi" w:hAnsiTheme="minorHAnsi" w:cstheme="minorHAnsi"/>
          <w:sz w:val="22"/>
          <w:szCs w:val="22"/>
        </w:rPr>
        <w:t xml:space="preserve">. As previously reported, </w:t>
      </w:r>
      <w:r w:rsidR="003A79E0">
        <w:rPr>
          <w:rFonts w:asciiTheme="minorHAnsi" w:hAnsiTheme="minorHAnsi" w:cstheme="minorHAnsi"/>
          <w:sz w:val="22"/>
          <w:szCs w:val="22"/>
        </w:rPr>
        <w:t>these offences are recorded in relatively low volumes and can fluctuate from one period to the next. I</w:t>
      </w:r>
      <w:r w:rsidR="00536FD7">
        <w:rPr>
          <w:rFonts w:asciiTheme="minorHAnsi" w:hAnsiTheme="minorHAnsi" w:cstheme="minorHAnsi"/>
          <w:sz w:val="22"/>
          <w:szCs w:val="22"/>
        </w:rPr>
        <w:t xml:space="preserve">t is thought the rise may be driven by increases in common assaults on police constables, including suspects spitting on officers while claiming to be infected with Covid-19. </w:t>
      </w:r>
    </w:p>
    <w:p w14:paraId="765790E3" w14:textId="77777777" w:rsidR="00C01EB4" w:rsidRDefault="00C01EB4" w:rsidP="00914670">
      <w:pPr>
        <w:rPr>
          <w:rFonts w:asciiTheme="minorHAnsi" w:hAnsiTheme="minorHAnsi" w:cstheme="minorHAnsi"/>
          <w:sz w:val="22"/>
          <w:szCs w:val="22"/>
        </w:rPr>
      </w:pPr>
    </w:p>
    <w:p w14:paraId="5740B606" w14:textId="533073E8" w:rsidR="00473AB9" w:rsidRDefault="0073732A" w:rsidP="00473A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473AB9" w:rsidRPr="00473AB9">
        <w:rPr>
          <w:rFonts w:asciiTheme="minorHAnsi" w:hAnsiTheme="minorHAnsi" w:cstheme="minorHAnsi"/>
          <w:sz w:val="22"/>
          <w:szCs w:val="22"/>
        </w:rPr>
        <w:t xml:space="preserve">he police in England and Wales recorded a total of </w:t>
      </w:r>
      <w:r w:rsidR="003A7A81">
        <w:rPr>
          <w:rFonts w:asciiTheme="minorHAnsi" w:hAnsiTheme="minorHAnsi" w:cstheme="minorHAnsi"/>
          <w:sz w:val="22"/>
          <w:szCs w:val="22"/>
        </w:rPr>
        <w:t xml:space="preserve">100,281 </w:t>
      </w:r>
      <w:r w:rsidR="002A7358">
        <w:rPr>
          <w:rFonts w:asciiTheme="minorHAnsi" w:hAnsiTheme="minorHAnsi" w:cstheme="minorHAnsi"/>
          <w:sz w:val="22"/>
          <w:szCs w:val="22"/>
        </w:rPr>
        <w:t>C</w:t>
      </w:r>
      <w:r w:rsidR="00473AB9" w:rsidRPr="009665AB">
        <w:rPr>
          <w:rFonts w:asciiTheme="minorHAnsi" w:hAnsiTheme="minorHAnsi" w:cstheme="minorHAnsi"/>
          <w:sz w:val="22"/>
          <w:szCs w:val="22"/>
        </w:rPr>
        <w:t>ovid-19</w:t>
      </w:r>
      <w:r w:rsidR="00473AB9" w:rsidRPr="00473AB9">
        <w:rPr>
          <w:rFonts w:asciiTheme="minorHAnsi" w:hAnsiTheme="minorHAnsi" w:cstheme="minorHAnsi"/>
          <w:sz w:val="22"/>
          <w:szCs w:val="22"/>
        </w:rPr>
        <w:t xml:space="preserve"> related incidents in the 4 weeks to the</w:t>
      </w:r>
      <w:r w:rsidR="003A7A81">
        <w:rPr>
          <w:rFonts w:asciiTheme="minorHAnsi" w:hAnsiTheme="minorHAnsi" w:cstheme="minorHAnsi"/>
          <w:sz w:val="22"/>
          <w:szCs w:val="22"/>
        </w:rPr>
        <w:t xml:space="preserve"> 17</w:t>
      </w:r>
      <w:r w:rsidR="003A7A81" w:rsidRPr="003A7A8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A7A81">
        <w:rPr>
          <w:rFonts w:asciiTheme="minorHAnsi" w:hAnsiTheme="minorHAnsi" w:cstheme="minorHAnsi"/>
          <w:sz w:val="22"/>
          <w:szCs w:val="22"/>
        </w:rPr>
        <w:t xml:space="preserve"> January 2021. This was an increase from the </w:t>
      </w:r>
      <w:r w:rsidR="003A7A81">
        <w:rPr>
          <w:rFonts w:asciiTheme="minorHAnsi" w:hAnsiTheme="minorHAnsi" w:cstheme="minorHAnsi"/>
          <w:sz w:val="22"/>
          <w:szCs w:val="22"/>
        </w:rPr>
        <w:t>50,034</w:t>
      </w:r>
      <w:r w:rsidR="003A7A81">
        <w:rPr>
          <w:rFonts w:asciiTheme="minorHAnsi" w:hAnsiTheme="minorHAnsi" w:cstheme="minorHAnsi"/>
          <w:sz w:val="22"/>
          <w:szCs w:val="22"/>
        </w:rPr>
        <w:t xml:space="preserve"> reported in last month’s update and is likely to be driven by an increase in reports </w:t>
      </w:r>
      <w:r w:rsidR="00056755">
        <w:rPr>
          <w:rFonts w:asciiTheme="minorHAnsi" w:hAnsiTheme="minorHAnsi" w:cstheme="minorHAnsi"/>
          <w:sz w:val="22"/>
          <w:szCs w:val="22"/>
        </w:rPr>
        <w:t xml:space="preserve">to the police, </w:t>
      </w:r>
      <w:r w:rsidR="00056755">
        <w:rPr>
          <w:rFonts w:asciiTheme="minorHAnsi" w:hAnsiTheme="minorHAnsi" w:cstheme="minorHAnsi"/>
          <w:sz w:val="22"/>
          <w:szCs w:val="22"/>
        </w:rPr>
        <w:t>as we entered the new national lockdown</w:t>
      </w:r>
      <w:r w:rsidR="00056755">
        <w:rPr>
          <w:rFonts w:asciiTheme="minorHAnsi" w:hAnsiTheme="minorHAnsi" w:cstheme="minorHAnsi"/>
          <w:sz w:val="22"/>
          <w:szCs w:val="22"/>
        </w:rPr>
        <w:t xml:space="preserve">, </w:t>
      </w:r>
      <w:r w:rsidR="003A7A81">
        <w:rPr>
          <w:rFonts w:asciiTheme="minorHAnsi" w:hAnsiTheme="minorHAnsi" w:cstheme="minorHAnsi"/>
          <w:sz w:val="22"/>
          <w:szCs w:val="22"/>
        </w:rPr>
        <w:t>of people breaching the public health regulations</w:t>
      </w:r>
      <w:bookmarkStart w:id="0" w:name="_GoBack"/>
      <w:bookmarkEnd w:id="0"/>
      <w:r w:rsidR="005E209E">
        <w:rPr>
          <w:rFonts w:asciiTheme="minorHAnsi" w:hAnsiTheme="minorHAnsi" w:cstheme="minorHAnsi"/>
          <w:sz w:val="22"/>
          <w:szCs w:val="22"/>
        </w:rPr>
        <w:t>.</w:t>
      </w:r>
    </w:p>
    <w:p w14:paraId="06C274B1" w14:textId="77777777" w:rsidR="00B962D0" w:rsidRDefault="00B962D0" w:rsidP="00E4662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A266C4" w14:textId="5B6E4037" w:rsidR="00E46629" w:rsidRPr="008D3585" w:rsidRDefault="00E46629" w:rsidP="00E4662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Understanding the data</w:t>
      </w:r>
    </w:p>
    <w:p w14:paraId="0BE72098" w14:textId="19F3C02B" w:rsidR="00E41DD2" w:rsidRDefault="00E41DD2" w:rsidP="00E41D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data reported here is based on a new ad hoc NPCC collection instituted to inform </w:t>
      </w:r>
      <w:r w:rsidRPr="009A0967">
        <w:rPr>
          <w:rFonts w:asciiTheme="minorHAnsi" w:hAnsiTheme="minorHAnsi" w:cstheme="minorHAnsi"/>
          <w:sz w:val="22"/>
          <w:szCs w:val="22"/>
        </w:rPr>
        <w:t xml:space="preserve">Operation </w:t>
      </w:r>
      <w:proofErr w:type="spellStart"/>
      <w:r w:rsidRPr="009A0967">
        <w:rPr>
          <w:rFonts w:asciiTheme="minorHAnsi" w:hAnsiTheme="minorHAnsi" w:cstheme="minorHAnsi"/>
          <w:sz w:val="22"/>
          <w:szCs w:val="22"/>
        </w:rPr>
        <w:t>Talla</w:t>
      </w:r>
      <w:proofErr w:type="spellEnd"/>
      <w:r>
        <w:rPr>
          <w:rFonts w:asciiTheme="minorHAnsi" w:hAnsiTheme="minorHAnsi" w:cstheme="minorHAnsi"/>
          <w:sz w:val="22"/>
          <w:szCs w:val="22"/>
        </w:rPr>
        <w:t>. The purpose was to provide a m</w:t>
      </w:r>
      <w:r w:rsidRPr="009A0967">
        <w:rPr>
          <w:rFonts w:asciiTheme="minorHAnsi" w:hAnsiTheme="minorHAnsi" w:cstheme="minorHAnsi"/>
          <w:sz w:val="22"/>
          <w:szCs w:val="22"/>
        </w:rPr>
        <w:t xml:space="preserve">echanism for monitoring and tracking </w:t>
      </w:r>
      <w:r>
        <w:rPr>
          <w:rFonts w:asciiTheme="minorHAnsi" w:hAnsiTheme="minorHAnsi" w:cstheme="minorHAnsi"/>
          <w:sz w:val="22"/>
          <w:szCs w:val="22"/>
        </w:rPr>
        <w:t xml:space="preserve">demands on the </w:t>
      </w:r>
      <w:r w:rsidRPr="009A0967">
        <w:rPr>
          <w:rFonts w:asciiTheme="minorHAnsi" w:hAnsiTheme="minorHAnsi" w:cstheme="minorHAnsi"/>
          <w:sz w:val="22"/>
          <w:szCs w:val="22"/>
        </w:rPr>
        <w:t>police during the Covid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9A0967">
        <w:rPr>
          <w:rFonts w:asciiTheme="minorHAnsi" w:hAnsiTheme="minorHAnsi" w:cstheme="minorHAnsi"/>
          <w:sz w:val="22"/>
          <w:szCs w:val="22"/>
        </w:rPr>
        <w:t>19 outbreak</w:t>
      </w:r>
      <w:r>
        <w:rPr>
          <w:rFonts w:asciiTheme="minorHAnsi" w:hAnsiTheme="minorHAnsi" w:cstheme="minorHAnsi"/>
          <w:sz w:val="22"/>
          <w:szCs w:val="22"/>
        </w:rPr>
        <w:t xml:space="preserve"> to inform operational decisions. </w:t>
      </w:r>
    </w:p>
    <w:p w14:paraId="187816BB" w14:textId="77777777" w:rsidR="00E41DD2" w:rsidRDefault="00E41DD2" w:rsidP="00E41DD2">
      <w:pPr>
        <w:rPr>
          <w:rFonts w:asciiTheme="minorHAnsi" w:hAnsiTheme="minorHAnsi" w:cstheme="minorHAnsi"/>
          <w:sz w:val="22"/>
          <w:szCs w:val="22"/>
        </w:rPr>
      </w:pPr>
    </w:p>
    <w:p w14:paraId="39714BE0" w14:textId="4129E21B" w:rsidR="00E41DD2" w:rsidRDefault="00E41DD2" w:rsidP="00E41D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small number of key indicators have been </w:t>
      </w:r>
      <w:r w:rsidRPr="009A0967">
        <w:rPr>
          <w:rFonts w:asciiTheme="minorHAnsi" w:hAnsiTheme="minorHAnsi" w:cstheme="minorHAnsi"/>
          <w:sz w:val="22"/>
          <w:szCs w:val="22"/>
        </w:rPr>
        <w:t xml:space="preserve">collated from the </w:t>
      </w:r>
      <w:r>
        <w:rPr>
          <w:rFonts w:asciiTheme="minorHAnsi" w:hAnsiTheme="minorHAnsi" w:cstheme="minorHAnsi"/>
          <w:sz w:val="22"/>
          <w:szCs w:val="22"/>
        </w:rPr>
        <w:t>43</w:t>
      </w:r>
      <w:r w:rsidRPr="00283379">
        <w:rPr>
          <w:rFonts w:asciiTheme="minorHAnsi" w:hAnsiTheme="minorHAnsi" w:cstheme="minorHAnsi"/>
          <w:sz w:val="22"/>
          <w:szCs w:val="22"/>
        </w:rPr>
        <w:t xml:space="preserve"> territorial forces in England</w:t>
      </w:r>
      <w:r>
        <w:rPr>
          <w:rFonts w:asciiTheme="minorHAnsi" w:hAnsiTheme="minorHAnsi" w:cstheme="minorHAnsi"/>
          <w:sz w:val="22"/>
          <w:szCs w:val="22"/>
        </w:rPr>
        <w:t xml:space="preserve"> and Wales </w:t>
      </w:r>
      <w:r w:rsidRPr="009A0967">
        <w:rPr>
          <w:rFonts w:asciiTheme="minorHAnsi" w:hAnsiTheme="minorHAnsi" w:cstheme="minorHAnsi"/>
          <w:sz w:val="22"/>
          <w:szCs w:val="22"/>
        </w:rPr>
        <w:t>by the NPCC team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73AB9">
        <w:rPr>
          <w:rFonts w:asciiTheme="minorHAnsi" w:hAnsiTheme="minorHAnsi" w:cstheme="minorHAnsi"/>
          <w:sz w:val="22"/>
          <w:szCs w:val="22"/>
        </w:rPr>
        <w:t xml:space="preserve">We are aware that not all forces have been able to supply consistent returns across all indicators. The </w:t>
      </w:r>
      <w:r w:rsidRPr="00424F82">
        <w:rPr>
          <w:rFonts w:asciiTheme="minorHAnsi" w:hAnsiTheme="minorHAnsi" w:cstheme="minorHAnsi"/>
          <w:sz w:val="22"/>
          <w:szCs w:val="22"/>
        </w:rPr>
        <w:t xml:space="preserve">data </w:t>
      </w:r>
      <w:r w:rsidR="00473AB9">
        <w:rPr>
          <w:rFonts w:asciiTheme="minorHAnsi" w:hAnsiTheme="minorHAnsi" w:cstheme="minorHAnsi"/>
          <w:sz w:val="22"/>
          <w:szCs w:val="22"/>
        </w:rPr>
        <w:t xml:space="preserve">should be viewed as </w:t>
      </w:r>
      <w:r>
        <w:rPr>
          <w:rFonts w:asciiTheme="minorHAnsi" w:hAnsiTheme="minorHAnsi" w:cstheme="minorHAnsi"/>
          <w:sz w:val="22"/>
          <w:szCs w:val="22"/>
        </w:rPr>
        <w:t xml:space="preserve">provisional, having been gathered at speed, </w:t>
      </w:r>
      <w:r w:rsidR="00473AB9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 xml:space="preserve">as </w:t>
      </w:r>
      <w:r w:rsidR="00473AB9">
        <w:rPr>
          <w:rFonts w:asciiTheme="minorHAnsi" w:hAnsiTheme="minorHAnsi" w:cstheme="minorHAnsi"/>
          <w:sz w:val="22"/>
          <w:szCs w:val="22"/>
        </w:rPr>
        <w:t xml:space="preserve">only </w:t>
      </w:r>
      <w:r>
        <w:rPr>
          <w:rFonts w:asciiTheme="minorHAnsi" w:hAnsiTheme="minorHAnsi" w:cstheme="minorHAnsi"/>
          <w:sz w:val="22"/>
          <w:szCs w:val="22"/>
        </w:rPr>
        <w:t xml:space="preserve">indictive of recent trends. </w:t>
      </w:r>
    </w:p>
    <w:p w14:paraId="4A78A7F7" w14:textId="77777777" w:rsidR="00E41DD2" w:rsidRDefault="00E41DD2" w:rsidP="00E41DD2">
      <w:pPr>
        <w:rPr>
          <w:rFonts w:asciiTheme="minorHAnsi" w:hAnsiTheme="minorHAnsi" w:cstheme="minorHAnsi"/>
          <w:sz w:val="22"/>
          <w:szCs w:val="22"/>
        </w:rPr>
      </w:pPr>
    </w:p>
    <w:p w14:paraId="1982BEB6" w14:textId="78F9B4F6" w:rsidR="00740BDB" w:rsidRPr="00F215A6" w:rsidRDefault="00E41D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this release, we have restricted our reporting to those indicators that we have confidence are sufficiently robust to provide a reliable picture. </w:t>
      </w:r>
    </w:p>
    <w:sectPr w:rsidR="00740BDB" w:rsidRPr="00F215A6" w:rsidSect="00BD3F9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2391"/>
    <w:multiLevelType w:val="hybridMultilevel"/>
    <w:tmpl w:val="4678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7F7B"/>
    <w:multiLevelType w:val="hybridMultilevel"/>
    <w:tmpl w:val="E406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DE4"/>
    <w:multiLevelType w:val="hybridMultilevel"/>
    <w:tmpl w:val="BCEE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69F"/>
    <w:multiLevelType w:val="hybridMultilevel"/>
    <w:tmpl w:val="8078D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3438"/>
    <w:multiLevelType w:val="hybridMultilevel"/>
    <w:tmpl w:val="FCFAAF12"/>
    <w:lvl w:ilvl="0" w:tplc="F4924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3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67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86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A4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CD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4F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20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00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0547AC"/>
    <w:multiLevelType w:val="hybridMultilevel"/>
    <w:tmpl w:val="F6083C22"/>
    <w:lvl w:ilvl="0" w:tplc="C1AA330E">
      <w:start w:val="99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268B"/>
    <w:multiLevelType w:val="hybridMultilevel"/>
    <w:tmpl w:val="F96E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45A1D"/>
    <w:multiLevelType w:val="hybridMultilevel"/>
    <w:tmpl w:val="856E3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75159"/>
    <w:multiLevelType w:val="hybridMultilevel"/>
    <w:tmpl w:val="F414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A40FF"/>
    <w:multiLevelType w:val="hybridMultilevel"/>
    <w:tmpl w:val="917CC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24C"/>
    <w:multiLevelType w:val="hybridMultilevel"/>
    <w:tmpl w:val="88AA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93329"/>
    <w:multiLevelType w:val="hybridMultilevel"/>
    <w:tmpl w:val="D414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D3338"/>
    <w:multiLevelType w:val="hybridMultilevel"/>
    <w:tmpl w:val="341C5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E5740"/>
    <w:multiLevelType w:val="hybridMultilevel"/>
    <w:tmpl w:val="F84E48F8"/>
    <w:lvl w:ilvl="0" w:tplc="BFB03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2E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82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CB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03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4A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2B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6B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C0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63D11C6"/>
    <w:multiLevelType w:val="hybridMultilevel"/>
    <w:tmpl w:val="1382C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2366"/>
    <w:multiLevelType w:val="hybridMultilevel"/>
    <w:tmpl w:val="9328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C0360"/>
    <w:multiLevelType w:val="hybridMultilevel"/>
    <w:tmpl w:val="615EE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1EA1"/>
    <w:multiLevelType w:val="hybridMultilevel"/>
    <w:tmpl w:val="91E0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6299D"/>
    <w:multiLevelType w:val="hybridMultilevel"/>
    <w:tmpl w:val="6DCEF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480D8A"/>
    <w:multiLevelType w:val="hybridMultilevel"/>
    <w:tmpl w:val="E68E9608"/>
    <w:lvl w:ilvl="0" w:tplc="604838DE">
      <w:start w:val="1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93F64"/>
    <w:multiLevelType w:val="hybridMultilevel"/>
    <w:tmpl w:val="2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6"/>
  </w:num>
  <w:num w:numId="5">
    <w:abstractNumId w:val="10"/>
  </w:num>
  <w:num w:numId="6">
    <w:abstractNumId w:val="18"/>
  </w:num>
  <w:num w:numId="7">
    <w:abstractNumId w:val="2"/>
  </w:num>
  <w:num w:numId="8">
    <w:abstractNumId w:val="8"/>
  </w:num>
  <w:num w:numId="9">
    <w:abstractNumId w:val="11"/>
  </w:num>
  <w:num w:numId="10">
    <w:abstractNumId w:val="7"/>
  </w:num>
  <w:num w:numId="11">
    <w:abstractNumId w:val="15"/>
  </w:num>
  <w:num w:numId="12">
    <w:abstractNumId w:val="20"/>
  </w:num>
  <w:num w:numId="13">
    <w:abstractNumId w:val="13"/>
  </w:num>
  <w:num w:numId="14">
    <w:abstractNumId w:val="9"/>
  </w:num>
  <w:num w:numId="15">
    <w:abstractNumId w:val="19"/>
  </w:num>
  <w:num w:numId="16">
    <w:abstractNumId w:val="4"/>
  </w:num>
  <w:num w:numId="17">
    <w:abstractNumId w:val="12"/>
  </w:num>
  <w:num w:numId="18">
    <w:abstractNumId w:val="1"/>
  </w:num>
  <w:num w:numId="19">
    <w:abstractNumId w:val="5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B3"/>
    <w:rsid w:val="00033076"/>
    <w:rsid w:val="00033A43"/>
    <w:rsid w:val="00043700"/>
    <w:rsid w:val="00056755"/>
    <w:rsid w:val="00057608"/>
    <w:rsid w:val="00077790"/>
    <w:rsid w:val="00091D15"/>
    <w:rsid w:val="000961DC"/>
    <w:rsid w:val="000F47B3"/>
    <w:rsid w:val="001035F0"/>
    <w:rsid w:val="001160C3"/>
    <w:rsid w:val="001275E5"/>
    <w:rsid w:val="00140DD4"/>
    <w:rsid w:val="001531A4"/>
    <w:rsid w:val="00180A4B"/>
    <w:rsid w:val="00184CFA"/>
    <w:rsid w:val="001912BF"/>
    <w:rsid w:val="00195F6C"/>
    <w:rsid w:val="001C06B1"/>
    <w:rsid w:val="001D0591"/>
    <w:rsid w:val="001F7501"/>
    <w:rsid w:val="002076C4"/>
    <w:rsid w:val="00212DD8"/>
    <w:rsid w:val="0022721A"/>
    <w:rsid w:val="00245D44"/>
    <w:rsid w:val="00245ECA"/>
    <w:rsid w:val="00253B47"/>
    <w:rsid w:val="002540FA"/>
    <w:rsid w:val="002712D5"/>
    <w:rsid w:val="00283379"/>
    <w:rsid w:val="002A7358"/>
    <w:rsid w:val="002D7A12"/>
    <w:rsid w:val="002F77E1"/>
    <w:rsid w:val="00331205"/>
    <w:rsid w:val="00363B0A"/>
    <w:rsid w:val="003A79E0"/>
    <w:rsid w:val="003A7A81"/>
    <w:rsid w:val="003B4EAD"/>
    <w:rsid w:val="003C123F"/>
    <w:rsid w:val="0040301E"/>
    <w:rsid w:val="00420927"/>
    <w:rsid w:val="00424F82"/>
    <w:rsid w:val="004353CE"/>
    <w:rsid w:val="00473AB9"/>
    <w:rsid w:val="00480578"/>
    <w:rsid w:val="00497951"/>
    <w:rsid w:val="004A2EC9"/>
    <w:rsid w:val="004B0CF0"/>
    <w:rsid w:val="004B3618"/>
    <w:rsid w:val="004D521F"/>
    <w:rsid w:val="00507BE7"/>
    <w:rsid w:val="00534265"/>
    <w:rsid w:val="00535BEC"/>
    <w:rsid w:val="00536FD7"/>
    <w:rsid w:val="00540895"/>
    <w:rsid w:val="00557D79"/>
    <w:rsid w:val="00561CBD"/>
    <w:rsid w:val="00586F00"/>
    <w:rsid w:val="005A35D8"/>
    <w:rsid w:val="005B6BE5"/>
    <w:rsid w:val="005E1ECE"/>
    <w:rsid w:val="005E209E"/>
    <w:rsid w:val="006177EF"/>
    <w:rsid w:val="006426A0"/>
    <w:rsid w:val="00664D56"/>
    <w:rsid w:val="006849C5"/>
    <w:rsid w:val="00691F21"/>
    <w:rsid w:val="006D6397"/>
    <w:rsid w:val="006E43F2"/>
    <w:rsid w:val="006F2044"/>
    <w:rsid w:val="0071597A"/>
    <w:rsid w:val="0073732A"/>
    <w:rsid w:val="00740BDB"/>
    <w:rsid w:val="007653E4"/>
    <w:rsid w:val="007E1D9A"/>
    <w:rsid w:val="00814224"/>
    <w:rsid w:val="008735BD"/>
    <w:rsid w:val="008806D2"/>
    <w:rsid w:val="008A51B3"/>
    <w:rsid w:val="008B7AE1"/>
    <w:rsid w:val="008D0BA8"/>
    <w:rsid w:val="008D3585"/>
    <w:rsid w:val="008D6EE8"/>
    <w:rsid w:val="008F12AA"/>
    <w:rsid w:val="00903113"/>
    <w:rsid w:val="00914670"/>
    <w:rsid w:val="00916C04"/>
    <w:rsid w:val="009665AB"/>
    <w:rsid w:val="00973265"/>
    <w:rsid w:val="009A0967"/>
    <w:rsid w:val="009C305A"/>
    <w:rsid w:val="009F0602"/>
    <w:rsid w:val="00A06F86"/>
    <w:rsid w:val="00A41280"/>
    <w:rsid w:val="00A63979"/>
    <w:rsid w:val="00AB3854"/>
    <w:rsid w:val="00AB7098"/>
    <w:rsid w:val="00B23AF8"/>
    <w:rsid w:val="00B35288"/>
    <w:rsid w:val="00B36CF2"/>
    <w:rsid w:val="00B51180"/>
    <w:rsid w:val="00B64F0B"/>
    <w:rsid w:val="00B922C2"/>
    <w:rsid w:val="00B962D0"/>
    <w:rsid w:val="00BB1BC8"/>
    <w:rsid w:val="00BB3660"/>
    <w:rsid w:val="00BC73DD"/>
    <w:rsid w:val="00BD3B31"/>
    <w:rsid w:val="00BD3F9F"/>
    <w:rsid w:val="00BD6F6B"/>
    <w:rsid w:val="00BF2A4F"/>
    <w:rsid w:val="00C01EB4"/>
    <w:rsid w:val="00C14F29"/>
    <w:rsid w:val="00C16E37"/>
    <w:rsid w:val="00C26952"/>
    <w:rsid w:val="00C419DD"/>
    <w:rsid w:val="00C51CBE"/>
    <w:rsid w:val="00C75C13"/>
    <w:rsid w:val="00C86678"/>
    <w:rsid w:val="00C9637B"/>
    <w:rsid w:val="00CB4B59"/>
    <w:rsid w:val="00D7033A"/>
    <w:rsid w:val="00D74902"/>
    <w:rsid w:val="00D8149D"/>
    <w:rsid w:val="00DA55F0"/>
    <w:rsid w:val="00DD4A89"/>
    <w:rsid w:val="00E00600"/>
    <w:rsid w:val="00E06305"/>
    <w:rsid w:val="00E41DD2"/>
    <w:rsid w:val="00E46629"/>
    <w:rsid w:val="00E71BE9"/>
    <w:rsid w:val="00EA7F54"/>
    <w:rsid w:val="00ED7D53"/>
    <w:rsid w:val="00F215A6"/>
    <w:rsid w:val="00F36798"/>
    <w:rsid w:val="00F46FFE"/>
    <w:rsid w:val="00F61C81"/>
    <w:rsid w:val="00F8410E"/>
    <w:rsid w:val="00F86B43"/>
    <w:rsid w:val="00F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ADD8E"/>
  <w15:chartTrackingRefBased/>
  <w15:docId w15:val="{5BAB4936-8B65-45C0-AF89-A7C2E3D6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3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6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660"/>
    <w:rPr>
      <w:b/>
      <w:bCs/>
    </w:rPr>
  </w:style>
  <w:style w:type="table" w:styleId="TableGrid">
    <w:name w:val="Table Grid"/>
    <w:basedOn w:val="TableNormal"/>
    <w:uiPriority w:val="59"/>
    <w:rsid w:val="001D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1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5FB3-EBCB-4362-87C8-06502F12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3A80FE7E</Template>
  <TotalTime>38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Flatley John</dc:creator>
  <cp:keywords/>
  <dc:description/>
  <cp:lastModifiedBy>Flatley John</cp:lastModifiedBy>
  <cp:revision>3</cp:revision>
  <dcterms:created xsi:type="dcterms:W3CDTF">2021-02-24T09:36:00Z</dcterms:created>
  <dcterms:modified xsi:type="dcterms:W3CDTF">2021-02-24T10:42:00Z</dcterms:modified>
</cp:coreProperties>
</file>