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6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6"/>
        <w:gridCol w:w="5468"/>
      </w:tblGrid>
      <w:tr w:rsidR="005D314E" w:rsidRPr="007E1465" w14:paraId="71BE5608" w14:textId="77777777" w:rsidTr="00676808">
        <w:trPr>
          <w:trHeight w:val="1760"/>
        </w:trPr>
        <w:tc>
          <w:tcPr>
            <w:tcW w:w="3525" w:type="dxa"/>
            <w:vAlign w:val="center"/>
          </w:tcPr>
          <w:p w14:paraId="55147A2B" w14:textId="041FE43B" w:rsidR="001C2CE7" w:rsidRPr="00511EB7" w:rsidRDefault="005D314E" w:rsidP="002A3A1B">
            <w:pPr>
              <w:pStyle w:val="Heading1"/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68350E6" wp14:editId="36552F65">
                  <wp:extent cx="2111798" cy="1047750"/>
                  <wp:effectExtent l="0" t="0" r="3175" b="0"/>
                  <wp:docPr id="19231008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100810" name="Picture 192310081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6939" cy="105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1" w:type="dxa"/>
            <w:vAlign w:val="center"/>
          </w:tcPr>
          <w:p w14:paraId="6D002EEA" w14:textId="555BB4A5" w:rsidR="001C2CE7" w:rsidRPr="00324209" w:rsidRDefault="001C2CE7" w:rsidP="00324209">
            <w:pPr>
              <w:pStyle w:val="Header1"/>
              <w:spacing w:before="100" w:beforeAutospacing="1" w:after="100" w:afterAutospacing="1" w:line="240" w:lineRule="auto"/>
              <w:rPr>
                <w:sz w:val="28"/>
                <w:szCs w:val="28"/>
                <w:lang w:val="en-GB"/>
              </w:rPr>
            </w:pPr>
            <w:r>
              <w:rPr>
                <w:sz w:val="28"/>
              </w:rPr>
              <w:t>СЪОБЩЕНИЕ ЗА МЕДИИТЕ</w:t>
            </w:r>
            <w:r w:rsidR="00324209">
              <w:rPr>
                <w:sz w:val="28"/>
                <w:lang w:val="en-GB"/>
              </w:rPr>
              <w:br/>
            </w:r>
            <w:r>
              <w:rPr>
                <w:b w:val="0"/>
                <w:sz w:val="20"/>
              </w:rPr>
              <w:t>2025-</w:t>
            </w:r>
            <w:r w:rsidR="002A3A1B">
              <w:rPr>
                <w:b w:val="0"/>
                <w:sz w:val="20"/>
                <w:lang w:val="en-GB"/>
              </w:rPr>
              <w:t>027</w:t>
            </w:r>
            <w:r>
              <w:rPr>
                <w:b w:val="0"/>
                <w:sz w:val="20"/>
              </w:rPr>
              <w:t>-BG</w:t>
            </w:r>
          </w:p>
          <w:p w14:paraId="1D917EE8" w14:textId="10F6AC4E" w:rsidR="001C2CE7" w:rsidRPr="007E1465" w:rsidRDefault="00B30D3D" w:rsidP="002A3A1B">
            <w:pPr>
              <w:pStyle w:val="Header1"/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</w:rPr>
              <w:t>29 януари 2026 г.</w:t>
            </w:r>
          </w:p>
        </w:tc>
      </w:tr>
    </w:tbl>
    <w:p w14:paraId="5DE7E6BC" w14:textId="2C8836C9" w:rsidR="00361CAA" w:rsidRPr="00C74C02" w:rsidRDefault="00AF316C" w:rsidP="002A3A1B">
      <w:pPr>
        <w:spacing w:before="100" w:beforeAutospacing="1" w:after="100" w:afterAutospacing="1" w:line="240" w:lineRule="auto"/>
        <w:jc w:val="center"/>
        <w:rPr>
          <w:szCs w:val="22"/>
        </w:rPr>
      </w:pPr>
      <w:r>
        <w:rPr>
          <w:b/>
          <w:sz w:val="28"/>
        </w:rPr>
        <w:t>Финансирането от Групата на ЕИБ в България достигна 646 млн. евро през 2025 г.</w:t>
      </w:r>
    </w:p>
    <w:p w14:paraId="063E7805" w14:textId="2E6738F9" w:rsidR="00B30D3D" w:rsidRPr="007E1465" w:rsidRDefault="0043326F" w:rsidP="002A3A1B">
      <w:pPr>
        <w:pStyle w:val="EIBbullets"/>
        <w:spacing w:before="100" w:beforeAutospacing="1" w:after="100" w:afterAutospacing="1"/>
      </w:pPr>
      <w:r>
        <w:t>Ф</w:t>
      </w:r>
      <w:r w:rsidR="00B30D3D">
        <w:t>инансирането от Групата на ЕИБ в България нарасна със 72 % и достигна 646 млн. евро</w:t>
      </w:r>
      <w:r>
        <w:t xml:space="preserve"> през 2025 г</w:t>
      </w:r>
      <w:r w:rsidR="00B30D3D">
        <w:t>.</w:t>
      </w:r>
    </w:p>
    <w:p w14:paraId="74FCD90C" w14:textId="77777777" w:rsidR="00C405F4" w:rsidRDefault="00DD3656" w:rsidP="002A3A1B">
      <w:pPr>
        <w:pStyle w:val="EIBbullets"/>
        <w:spacing w:before="100" w:beforeAutospacing="1" w:after="100" w:afterAutospacing="1"/>
      </w:pPr>
      <w:r>
        <w:t>Операциите подпомагат около 4 700 предприятия и над 118 000 работни места в България</w:t>
      </w:r>
    </w:p>
    <w:p w14:paraId="02D0CD05" w14:textId="561D9413" w:rsidR="00CB24DE" w:rsidRDefault="00B30D3D" w:rsidP="002A3A1B">
      <w:pPr>
        <w:pStyle w:val="EIBbullets"/>
        <w:spacing w:before="100" w:beforeAutospacing="1" w:after="100" w:afterAutospacing="1"/>
      </w:pPr>
      <w:r>
        <w:t>Български</w:t>
      </w:r>
      <w:r w:rsidR="0043326F">
        <w:t>те</w:t>
      </w:r>
      <w:r>
        <w:t xml:space="preserve"> </w:t>
      </w:r>
      <w:r w:rsidR="0043326F">
        <w:t xml:space="preserve">иновативни </w:t>
      </w:r>
      <w:r>
        <w:t>компании получават трайна подкрепа</w:t>
      </w:r>
      <w:r w:rsidR="00CB24DE">
        <w:tab/>
      </w:r>
    </w:p>
    <w:p w14:paraId="2615B1BA" w14:textId="29714A71" w:rsidR="00C405F4" w:rsidRDefault="00C66DC8" w:rsidP="002A3A1B">
      <w:pPr>
        <w:pStyle w:val="EIBbullets"/>
        <w:spacing w:before="100" w:beforeAutospacing="1" w:after="100" w:afterAutospacing="1"/>
      </w:pPr>
      <w:r>
        <w:t>ЕИБ покрепи увеличението на п</w:t>
      </w:r>
      <w:r w:rsidR="0043326F">
        <w:t xml:space="preserve">роизводството на рафинирана мед </w:t>
      </w:r>
      <w:r w:rsidR="0021184E">
        <w:t>в страната</w:t>
      </w:r>
    </w:p>
    <w:p w14:paraId="31ADF21E" w14:textId="3941A2F7" w:rsidR="00397DCF" w:rsidRDefault="00BC3EEF" w:rsidP="002A3A1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"/>
        </w:rPr>
      </w:pPr>
      <w:r>
        <w:t>През изминалата година финансирането от Групата на ЕИБ в България се увеличи със 72 %  и достигна 646 млн. евро, като подкрепи предприятията, заетостта и иновациите в цялата страна. Увеличението на финансирането спрямо  отпуснатите през 2024 г. 375 млн. евро, ускори икономическото, екологичното и социалното сближаване на България с останалите държави членки на Европейския съюз.</w:t>
      </w:r>
    </w:p>
    <w:p w14:paraId="7BE23508" w14:textId="77777777" w:rsidR="00C405F4" w:rsidRDefault="00B8517B" w:rsidP="002A3A1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"/>
        </w:rPr>
      </w:pPr>
      <w:r>
        <w:t>Подкрепата, предоставена през изминалата година, се очаква да привлече инвестиции в размер на около 2,2 млрд. евро, които се  равняват на 1,9 % от брутния вътрешен продукт (БВП) на България. Групата на ЕИБ включва и Европейския инвестиционен фонд (ЕИФ), чиято основна дейност е финансирането на малки и средни предприятия (МСП) в Европа.</w:t>
      </w:r>
    </w:p>
    <w:p w14:paraId="5B294C43" w14:textId="5848824F" w:rsidR="00C405F4" w:rsidRDefault="00C0715D" w:rsidP="002A3A1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"/>
        </w:rPr>
      </w:pPr>
      <w:r>
        <w:t xml:space="preserve">По-голямата част от финансирането от Групата на ЕИБ в България през изминалата година беше насочена към проекти, които допринасят </w:t>
      </w:r>
      <w:r w:rsidR="00CB24DE" w:rsidRPr="00CB24DE">
        <w:t>за изравняване на социалните и икономическите показатели на България с тези в останалата част от Европейския съюз</w:t>
      </w:r>
      <w:r>
        <w:t>. Близо една трета от средствата са вложени в мерки за климата и устойчивост на околната среда.</w:t>
      </w:r>
    </w:p>
    <w:p w14:paraId="76C5BCDD" w14:textId="0B9E983B" w:rsidR="00CA50A9" w:rsidRPr="007E1465" w:rsidRDefault="00CA50A9" w:rsidP="002A3A1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"/>
        </w:rPr>
      </w:pPr>
      <w:r>
        <w:t xml:space="preserve">„Подкрепяме предприятията в България чрез дългосрочно финансиране при благоприятни условия“, заяви </w:t>
      </w:r>
      <w:r>
        <w:rPr>
          <w:b/>
          <w:bCs/>
        </w:rPr>
        <w:t>Марек Мора</w:t>
      </w:r>
      <w:r>
        <w:t xml:space="preserve">, вицепрезидент на ЕИБ. </w:t>
      </w:r>
      <w:r w:rsidR="003D0F97" w:rsidRPr="003D0F97">
        <w:t>„</w:t>
      </w:r>
      <w:r>
        <w:t>Нашето финансиране насърчава развитието на промишлеността и иновациите, ускорява зеления и социално справедлив преход и помага на бизнеса да премине от планиране към реализация. Ангажиментът ни към България е и ще остане дългостраен“.</w:t>
      </w:r>
    </w:p>
    <w:p w14:paraId="525746A8" w14:textId="114EC375" w:rsidR="00C405F4" w:rsidRDefault="00EC7A6C" w:rsidP="002A3A1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"/>
        </w:rPr>
      </w:pPr>
      <w:r>
        <w:t>Наред с това, през изминалата година Групата на ЕИБ осигури финансиране в общ размер на 30 млн. евро за проекти в България по линия на Механизма за възстановяване и устойчивост</w:t>
      </w:r>
      <w:r w:rsidR="002C1875">
        <w:t xml:space="preserve"> на ЕС</w:t>
      </w:r>
      <w:r>
        <w:t>, създаден от Европейската комисия след пандемията от КОВИД-19 като част от програмата за икономическо възстановяване.</w:t>
      </w:r>
    </w:p>
    <w:p w14:paraId="407C0BEC" w14:textId="6B739948" w:rsidR="00B30D3D" w:rsidRPr="007E1465" w:rsidRDefault="00B30D3D" w:rsidP="002A3A1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"/>
        </w:rPr>
      </w:pPr>
      <w:r>
        <w:t>През 2025 г. Групата на ЕИБ подпомогна около 4 700</w:t>
      </w:r>
      <w:r w:rsidR="003365A1">
        <w:t xml:space="preserve"> малки и средни предприятия</w:t>
      </w:r>
      <w:r>
        <w:t>, както и дружества със средна пазарна капитализация, и приблизително 118 400 работни места в България чрез осигуряване на допълнителна ликвидност за предприятията. Подобни операции позволяват на компаниите, които имат съществен принос за заетостта, иновациите и икономическия растеж, да преодолеят пречките пред достъпа до финансиране за развитие и за разширяване на дейността.</w:t>
      </w:r>
    </w:p>
    <w:p w14:paraId="554C11C0" w14:textId="188F1A4A" w:rsidR="00C405F4" w:rsidRDefault="00AA7C8D" w:rsidP="002A3A1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"/>
        </w:rPr>
      </w:pPr>
      <w:r>
        <w:t>В края на миналата година ЕИФ и правителството на България постигнаха договореност за удължаване до 2035 г. на</w:t>
      </w:r>
      <w:r w:rsidR="002C1875">
        <w:t xml:space="preserve"> </w:t>
      </w:r>
      <w:r w:rsidR="003365A1">
        <w:t xml:space="preserve">инициативата на </w:t>
      </w:r>
      <w:r>
        <w:t xml:space="preserve">Европейския съюз </w:t>
      </w:r>
      <w:r w:rsidR="003365A1" w:rsidRPr="003365A1">
        <w:t>„Съвместни европейски ресурси за микро до средни предприятия“ (JEREMIE)</w:t>
      </w:r>
      <w:r w:rsidR="003365A1">
        <w:t xml:space="preserve"> </w:t>
      </w:r>
      <w:r>
        <w:t xml:space="preserve">на стойност 350 млн. евро. </w:t>
      </w:r>
      <w:r w:rsidR="003365A1">
        <w:t xml:space="preserve">Според споразумението </w:t>
      </w:r>
      <w:r>
        <w:t xml:space="preserve"> </w:t>
      </w:r>
      <w:r w:rsidR="002F12F2">
        <w:t xml:space="preserve">още от тази година </w:t>
      </w:r>
      <w:r>
        <w:t xml:space="preserve">160 млн. евро </w:t>
      </w:r>
      <w:r w:rsidR="003365A1">
        <w:t xml:space="preserve">ще могат да бъдат инвестирани в </w:t>
      </w:r>
      <w:r>
        <w:t>проекти в областта на дълбоките технологии, трансфера на технологии</w:t>
      </w:r>
      <w:r w:rsidR="00306440">
        <w:t xml:space="preserve">, </w:t>
      </w:r>
      <w:r>
        <w:t>изкуствения интелект</w:t>
      </w:r>
      <w:r w:rsidR="00306440" w:rsidRPr="002A3A1B">
        <w:t xml:space="preserve"> </w:t>
      </w:r>
      <w:r w:rsidR="00306440">
        <w:t>и други стратегически сектори</w:t>
      </w:r>
      <w:r>
        <w:t>. Тези средства ще позволят на иновативни български компании да разширят своята дейност на регионално равнище и в рамките на ЕС.</w:t>
      </w:r>
    </w:p>
    <w:p w14:paraId="79FF9BEF" w14:textId="1E3D0DED" w:rsidR="00C405F4" w:rsidRDefault="003365A1" w:rsidP="002A3A1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"/>
        </w:rPr>
      </w:pPr>
      <w:r>
        <w:lastRenderedPageBreak/>
        <w:t>И</w:t>
      </w:r>
      <w:r w:rsidR="00B30D3D">
        <w:t xml:space="preserve">нициативата JEREMIE утвърди водещото място на България в професионалното, пазарно ориентирано усвояване на средства от ЕС и допринесе за изграждането на жизнена екосистема за рисков капитал и дялово инвестиране в страната. През последните 15 години, под управлението на ЕИФ, операциите </w:t>
      </w:r>
      <w:r w:rsidR="002F12F2">
        <w:t>по</w:t>
      </w:r>
      <w:r w:rsidR="00B30D3D">
        <w:t xml:space="preserve"> JEREMIE в България подкрепиха над 10 000 малки и средни предприятия и мобилизираха над 1,6 млрд. евро под формата на заеми и капиталови инвестиции, като увеличиха близо петкратно първоначалния публичен ресурс.</w:t>
      </w:r>
    </w:p>
    <w:p w14:paraId="5BE48143" w14:textId="4F862058" w:rsidR="00C405F4" w:rsidRDefault="00AB49E6" w:rsidP="002A3A1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"/>
        </w:rPr>
      </w:pPr>
      <w:r>
        <w:t xml:space="preserve">През изминалата година ЕИБ подкрепи производствения сектор в България чрез </w:t>
      </w:r>
      <w:hyperlink r:id="rId11" w:history="1">
        <w:r>
          <w:rPr>
            <w:rStyle w:val="Hyperlink"/>
          </w:rPr>
          <w:t>заем от 200 млн. евро за германската компания Aurubis AG</w:t>
        </w:r>
      </w:hyperlink>
      <w:r>
        <w:t>, която е световен доставчик на цветни метали и разполага с производствено предприятие в град Пирдоп. Финансирането е част от стратегия за подобряване на снабдяването на Европа с критични суровини.</w:t>
      </w:r>
    </w:p>
    <w:p w14:paraId="796BA8C6" w14:textId="5E0E0BB8" w:rsidR="00B30D3D" w:rsidRPr="007E1465" w:rsidRDefault="00B30D3D" w:rsidP="002A3A1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"/>
        </w:rPr>
      </w:pPr>
      <w:r>
        <w:t>Част от заема за Aurubis е предназначена за разширяване на производствения капацитет за рафиниране на мед в завода в Пирдоп, което на свой ред ще увеличи производството на катодна мед с 50 % и ще отговори на нарастващото търсене в Европа. Разширяването, предвидено да завърши през тази година, ще подкрепи икономическото развитие на България, ще допринесе за увеличаване на износа и ще създаде работни места.</w:t>
      </w:r>
    </w:p>
    <w:p w14:paraId="70557394" w14:textId="1BFD44A4" w:rsidR="002243F4" w:rsidRPr="007E1465" w:rsidRDefault="00B30D3D" w:rsidP="002A3A1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"/>
        </w:rPr>
      </w:pPr>
      <w:r>
        <w:t xml:space="preserve">В подкрепа на прехода на България към чиста енергия консултантските екипи на ЕИБ работят с Министерството на енергетиката по декарбонизацията на </w:t>
      </w:r>
      <w:hyperlink r:id="rId12" w:history="1">
        <w:r>
          <w:rPr>
            <w:rStyle w:val="Hyperlink"/>
          </w:rPr>
          <w:t>енергийния комплекс „Марица изток“</w:t>
        </w:r>
      </w:hyperlink>
      <w:r>
        <w:t xml:space="preserve"> – където се намират най-големият открит лигнитен рудник в Европа и няколко въглищни електроцентрали. Консултантското звено на ЕИБ подпомага разработването на приоритетни проекти за обекта и за укрепването на капацитета на министерството за управление на мащабни инициативи и осигуряване на допълнително финансиране от ЕС.</w:t>
      </w:r>
    </w:p>
    <w:p w14:paraId="3236BDCD" w14:textId="4BAB679A" w:rsidR="00B30D3D" w:rsidRPr="007E1465" w:rsidRDefault="00B30D3D" w:rsidP="002A3A1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"/>
        </w:rPr>
      </w:pPr>
      <w:r>
        <w:t>Наред с това, през 2025 г. ЕИБ оказа консултантска подкрепа на Министерството на енергетиката за създаване на ръководени от общините енергийни общности в България. Това позволява на организации и граждани съвместно да произвеждат, потребяват, съхраняват и продават енергия от възобновяеми  източници, като слънчева и вятърна енергия. Като част от тази подкрепа ЕИБ разработи лесен за използване цифров инструмент, който дава възможност на българските общини да оценяват техническата и финансовата пригодност на инициативи за енергийни общности.</w:t>
      </w:r>
    </w:p>
    <w:p w14:paraId="791C1D56" w14:textId="35E96371" w:rsidR="00B30D3D" w:rsidRPr="007E1465" w:rsidRDefault="00B30D3D" w:rsidP="002A3A1B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="Arial"/>
        </w:rPr>
      </w:pPr>
      <w:r>
        <w:t xml:space="preserve">През изминалата година консултантското звено на ЕИБ работи и с община Бургас по разработването на </w:t>
      </w:r>
      <w:hyperlink r:id="rId13" w:history="1">
        <w:r>
          <w:rPr>
            <w:rStyle w:val="Hyperlink"/>
          </w:rPr>
          <w:t>модерен научно-образователен комплекс</w:t>
        </w:r>
      </w:hyperlink>
      <w:r>
        <w:t xml:space="preserve"> с цел привличане на български и международни изследователи и студенти в града, който е четвъртият по големина в България и е важен черноморски промишлен и туристически център. ЕИБ предлага и анализира възможности за финансиране и подпомага разработването на подходяща форма за управление и устройство на комплекса, чието откриване е планирано за 2027 г.</w:t>
      </w:r>
    </w:p>
    <w:p w14:paraId="1261CFFE" w14:textId="77777777" w:rsidR="00324209" w:rsidRDefault="00324209" w:rsidP="002A3A1B">
      <w:pPr>
        <w:spacing w:before="100" w:beforeAutospacing="1" w:after="100" w:afterAutospacing="1" w:line="240" w:lineRule="auto"/>
        <w:jc w:val="both"/>
        <w:rPr>
          <w:b/>
          <w:sz w:val="22"/>
          <w:lang w:val="en-GB"/>
        </w:rPr>
      </w:pPr>
    </w:p>
    <w:p w14:paraId="71756CC9" w14:textId="3A2E0425" w:rsidR="00C405F4" w:rsidRDefault="00130E60" w:rsidP="002A3A1B">
      <w:pPr>
        <w:spacing w:before="100" w:beforeAutospacing="1" w:after="100" w:afterAutospacing="1" w:line="240" w:lineRule="auto"/>
        <w:jc w:val="both"/>
        <w:rPr>
          <w:rFonts w:cs="Arial"/>
          <w:b/>
          <w:bCs/>
          <w:sz w:val="22"/>
          <w:szCs w:val="22"/>
        </w:rPr>
      </w:pPr>
      <w:r>
        <w:rPr>
          <w:b/>
          <w:sz w:val="22"/>
        </w:rPr>
        <w:t>Общи сведения</w:t>
      </w:r>
    </w:p>
    <w:p w14:paraId="3775EBD7" w14:textId="77777777" w:rsidR="00C405F4" w:rsidRDefault="00130E60" w:rsidP="002A3A1B">
      <w:pPr>
        <w:spacing w:before="100" w:beforeAutospacing="1" w:after="100" w:afterAutospacing="1" w:line="240" w:lineRule="auto"/>
        <w:jc w:val="both"/>
        <w:rPr>
          <w:rFonts w:cs="Arial"/>
          <w:b/>
          <w:bCs/>
          <w:szCs w:val="20"/>
        </w:rPr>
      </w:pPr>
      <w:r>
        <w:rPr>
          <w:b/>
        </w:rPr>
        <w:t>ЕИБ</w:t>
      </w:r>
    </w:p>
    <w:p w14:paraId="606B838D" w14:textId="6F4BD6B8" w:rsidR="00C405F4" w:rsidRDefault="00B30D3D" w:rsidP="002A3A1B">
      <w:pPr>
        <w:spacing w:before="100" w:beforeAutospacing="1" w:after="100" w:afterAutospacing="1" w:line="240" w:lineRule="auto"/>
        <w:jc w:val="both"/>
        <w:rPr>
          <w:rFonts w:cs="Arial"/>
          <w:szCs w:val="20"/>
        </w:rPr>
      </w:pPr>
      <w:hyperlink r:id="rId14" w:tgtFrame="_blank" w:history="1">
        <w:r>
          <w:rPr>
            <w:rStyle w:val="Hyperlink"/>
          </w:rPr>
          <w:t>Европейската инвестиционна банка (ЕИБ)</w:t>
        </w:r>
      </w:hyperlink>
      <w:r>
        <w:t xml:space="preserve"> е институцията за дългосрочно кредитиране на Европейския съюз и е собственост на страните членки. Обединени около </w:t>
      </w:r>
      <w:hyperlink r:id="rId15" w:tgtFrame="_blank" w:history="1">
        <w:r>
          <w:rPr>
            <w:rStyle w:val="Hyperlink"/>
          </w:rPr>
          <w:t>осем главни приоритета</w:t>
        </w:r>
      </w:hyperlink>
      <w:r>
        <w:t xml:space="preserve">, ние финансираме инвестиции, които допринасят за постигане на </w:t>
      </w:r>
      <w:hyperlink r:id="rId16" w:tgtFrame="_blank" w:history="1">
        <w:r>
          <w:rPr>
            <w:rStyle w:val="Hyperlink"/>
          </w:rPr>
          <w:t>целите в политиката</w:t>
        </w:r>
      </w:hyperlink>
      <w:r>
        <w:t xml:space="preserve"> на ЕС, като поощряваме действията в областта на климата и околната среда, цифровизацията и технологичната иновация, сигурността и отбраната, сближаването, селското стопанство и биоикономиката, социалната инфраструктура и съюза на капиталовите пазари за по-силна Европа в един по-мирен и благоденстващ свят.</w:t>
      </w:r>
    </w:p>
    <w:p w14:paraId="19E2E8D2" w14:textId="114FDA17" w:rsidR="00C405F4" w:rsidRDefault="00B30D3D" w:rsidP="002A3A1B">
      <w:pPr>
        <w:spacing w:before="100" w:beforeAutospacing="1" w:after="100" w:afterAutospacing="1" w:line="240" w:lineRule="auto"/>
        <w:jc w:val="both"/>
        <w:rPr>
          <w:rFonts w:cs="Arial"/>
          <w:szCs w:val="20"/>
        </w:rPr>
      </w:pPr>
      <w:r>
        <w:t xml:space="preserve">През 2025 г. Групата на ЕИБ, която включва и </w:t>
      </w:r>
      <w:hyperlink r:id="rId17" w:tgtFrame="_blank" w:history="1">
        <w:r>
          <w:rPr>
            <w:rStyle w:val="Hyperlink"/>
          </w:rPr>
          <w:t>Европейския инвестиционен фонд (ЕИФ)</w:t>
        </w:r>
      </w:hyperlink>
      <w:r>
        <w:t xml:space="preserve">, подписа договори за ново финансиране в размер </w:t>
      </w:r>
      <w:r w:rsidRPr="00AF36D3">
        <w:rPr>
          <w:b/>
          <w:bCs/>
        </w:rPr>
        <w:t xml:space="preserve">на </w:t>
      </w:r>
      <w:r w:rsidR="005053B6" w:rsidRPr="00AF36D3">
        <w:rPr>
          <w:b/>
          <w:bCs/>
        </w:rPr>
        <w:t>100</w:t>
      </w:r>
      <w:r w:rsidRPr="00AF36D3">
        <w:rPr>
          <w:b/>
          <w:bCs/>
        </w:rPr>
        <w:t xml:space="preserve"> млрд. евро</w:t>
      </w:r>
      <w:r>
        <w:t>, насочено към повишаване на конкурентоспособността и сигурността на Европа.</w:t>
      </w:r>
    </w:p>
    <w:p w14:paraId="1CAF03F7" w14:textId="77777777" w:rsidR="00324209" w:rsidRDefault="00324209" w:rsidP="002A3A1B">
      <w:pPr>
        <w:tabs>
          <w:tab w:val="left" w:pos="708"/>
          <w:tab w:val="center" w:pos="4536"/>
          <w:tab w:val="right" w:pos="9072"/>
        </w:tabs>
        <w:spacing w:before="100" w:beforeAutospacing="1" w:after="100" w:afterAutospacing="1" w:line="240" w:lineRule="auto"/>
        <w:ind w:right="-1"/>
        <w:jc w:val="both"/>
        <w:rPr>
          <w:b/>
          <w:sz w:val="22"/>
          <w:lang w:val="en-GB"/>
        </w:rPr>
      </w:pPr>
    </w:p>
    <w:p w14:paraId="16CA6B4E" w14:textId="4D7500DD" w:rsidR="00B30D3D" w:rsidRDefault="00B30D3D" w:rsidP="003F53A0">
      <w:pPr>
        <w:tabs>
          <w:tab w:val="left" w:pos="708"/>
          <w:tab w:val="center" w:pos="4536"/>
          <w:tab w:val="right" w:pos="9072"/>
        </w:tabs>
        <w:spacing w:before="0" w:after="0" w:line="240" w:lineRule="auto"/>
        <w:ind w:right="-1"/>
        <w:jc w:val="both"/>
        <w:rPr>
          <w:b/>
          <w:sz w:val="22"/>
          <w:lang w:val="en-GB"/>
        </w:rPr>
      </w:pPr>
      <w:r>
        <w:rPr>
          <w:b/>
          <w:sz w:val="22"/>
        </w:rPr>
        <w:t>За връзка с медиите:</w:t>
      </w:r>
    </w:p>
    <w:p w14:paraId="689244B7" w14:textId="77777777" w:rsidR="003F53A0" w:rsidRPr="003F53A0" w:rsidRDefault="003F53A0" w:rsidP="003F53A0">
      <w:pPr>
        <w:tabs>
          <w:tab w:val="left" w:pos="708"/>
          <w:tab w:val="center" w:pos="4536"/>
          <w:tab w:val="right" w:pos="9072"/>
        </w:tabs>
        <w:spacing w:before="0" w:after="0" w:line="240" w:lineRule="auto"/>
        <w:ind w:right="-1"/>
        <w:jc w:val="both"/>
        <w:rPr>
          <w:rFonts w:cs="Arial"/>
          <w:b/>
          <w:bCs/>
          <w:lang w:val="en-GB"/>
        </w:rPr>
      </w:pPr>
    </w:p>
    <w:p w14:paraId="6C86AF5E" w14:textId="1C491CBC" w:rsidR="00B30D3D" w:rsidRPr="007E1465" w:rsidRDefault="00B30D3D" w:rsidP="003F53A0">
      <w:pPr>
        <w:spacing w:before="0" w:after="0" w:line="240" w:lineRule="auto"/>
        <w:rPr>
          <w:rFonts w:eastAsia="Arial" w:cs="Arial"/>
        </w:rPr>
      </w:pPr>
      <w:r>
        <w:rPr>
          <w:b/>
          <w:bCs/>
        </w:rPr>
        <w:lastRenderedPageBreak/>
        <w:t>Цветелия Цолова</w:t>
      </w:r>
      <w:r>
        <w:t xml:space="preserve">, </w:t>
      </w:r>
      <w:hyperlink r:id="rId18" w:history="1">
        <w:r>
          <w:rPr>
            <w:rStyle w:val="Hyperlink"/>
          </w:rPr>
          <w:t>t.tsolova@ext.eib.org</w:t>
        </w:r>
      </w:hyperlink>
      <w:r>
        <w:t>, тел.: +359 888 311 435</w:t>
      </w:r>
    </w:p>
    <w:p w14:paraId="06028C5B" w14:textId="77777777" w:rsidR="00B30D3D" w:rsidRPr="007E1465" w:rsidRDefault="00B30D3D" w:rsidP="003F53A0">
      <w:pPr>
        <w:spacing w:before="0" w:after="0" w:line="240" w:lineRule="auto"/>
        <w:rPr>
          <w:rStyle w:val="Hyperlink"/>
        </w:rPr>
      </w:pPr>
      <w:r>
        <w:t xml:space="preserve">Уебсайт: </w:t>
      </w:r>
      <w:hyperlink r:id="rId19" w:history="1">
        <w:r>
          <w:rPr>
            <w:rStyle w:val="Hyperlink"/>
          </w:rPr>
          <w:t>www.eib.org/press</w:t>
        </w:r>
      </w:hyperlink>
      <w:r>
        <w:t xml:space="preserve"> - Прес служба: </w:t>
      </w:r>
      <w:hyperlink r:id="rId20" w:history="1">
        <w:r>
          <w:rPr>
            <w:rStyle w:val="Hyperlink"/>
          </w:rPr>
          <w:t>press@eib.org</w:t>
        </w:r>
      </w:hyperlink>
    </w:p>
    <w:p w14:paraId="2447E192" w14:textId="2D0B1141" w:rsidR="001B6087" w:rsidRPr="007E1465" w:rsidRDefault="00B30D3D" w:rsidP="003F53A0">
      <w:pPr>
        <w:spacing w:before="0" w:after="0" w:line="240" w:lineRule="auto"/>
        <w:rPr>
          <w:rFonts w:cs="Arial"/>
        </w:rPr>
      </w:pPr>
      <w:r>
        <w:rPr>
          <w:rStyle w:val="Hyperlink"/>
        </w:rPr>
        <w:br/>
      </w:r>
      <w:r>
        <w:rPr>
          <w:noProof/>
        </w:rPr>
        <w:drawing>
          <wp:inline distT="0" distB="0" distL="0" distR="0" wp14:anchorId="59599BE3" wp14:editId="5DBE3372">
            <wp:extent cx="146050" cy="146050"/>
            <wp:effectExtent l="0" t="0" r="6350" b="6350"/>
            <wp:docPr id="607878856" name="Picture 607878856" descr="Linkedin icon hyperlink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inkedin icon hyperlink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4C89067" wp14:editId="7D58A026">
            <wp:extent cx="146050" cy="146050"/>
            <wp:effectExtent l="0" t="0" r="6350" b="6350"/>
            <wp:docPr id="1429690091" name="Picture 1429690091" descr="Instagram icon hyperlink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nstagram icon hyperlink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C04BEC0" wp14:editId="6D16A9C8">
            <wp:extent cx="144780" cy="144780"/>
            <wp:effectExtent l="0" t="0" r="7620" b="7620"/>
            <wp:docPr id="297752439" name="Picture 1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756796" name="Picture 1">
                      <a:hlinkClick r:id="rId27"/>
                    </pic:cNvPr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97C5C4A" wp14:editId="52ED3575">
            <wp:extent cx="144780" cy="144780"/>
            <wp:effectExtent l="0" t="0" r="7620" b="7620"/>
            <wp:docPr id="632060142" name="Picture 1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756796" name="Picture 1">
                      <a:hlinkClick r:id="rId29"/>
                    </pic:cNvPr>
                    <pic:cNvPicPr>
                      <a:picLocks noChangeAspect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128BAA5" wp14:editId="428D306C">
            <wp:extent cx="146050" cy="146050"/>
            <wp:effectExtent l="0" t="0" r="6350" b="6350"/>
            <wp:docPr id="280606856" name="Picture 280606856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948497" name="Picture 1883948497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D87690A" wp14:editId="0ED57B41">
            <wp:extent cx="146050" cy="146050"/>
            <wp:effectExtent l="0" t="0" r="6350" b="6350"/>
            <wp:docPr id="890185826" name="Picture 890185826" descr="Facebook icon hyperlink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Facebook icon hyperlink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EE61F31" wp14:editId="4D476594">
            <wp:extent cx="144780" cy="144780"/>
            <wp:effectExtent l="0" t="0" r="7620" b="7620"/>
            <wp:docPr id="1220400382" name="Picture 1220400382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762012" name="Picture 305762012">
                      <a:hlinkClick r:id="rId36"/>
                    </pic:cNvPr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710C33F" wp14:editId="691F119D">
            <wp:extent cx="146050" cy="146050"/>
            <wp:effectExtent l="0" t="0" r="6350" b="6350"/>
            <wp:docPr id="489940370" name="Picture 489940370" descr="Youtube icon hyperlink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Youtube icon hyperlink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r:link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7F3AA0C" wp14:editId="09CF6B6D">
            <wp:extent cx="146050" cy="146050"/>
            <wp:effectExtent l="0" t="0" r="6350" b="6350"/>
            <wp:docPr id="911111468" name="Picture 911111468" descr="Rss news icon hyperlink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ss news icon hyperlink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 r:link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08A5D" w14:textId="1A78C291" w:rsidR="001B6087" w:rsidRPr="007E1465" w:rsidRDefault="001B6087" w:rsidP="003F53A0">
      <w:pPr>
        <w:spacing w:before="0" w:after="0" w:line="240" w:lineRule="auto"/>
      </w:pPr>
    </w:p>
    <w:p w14:paraId="25CCF1AB" w14:textId="4260016A" w:rsidR="001B6087" w:rsidRPr="007E1465" w:rsidRDefault="001B6087" w:rsidP="003F53A0">
      <w:pPr>
        <w:spacing w:before="0" w:after="0" w:line="240" w:lineRule="auto"/>
      </w:pPr>
    </w:p>
    <w:p w14:paraId="7823269B" w14:textId="778D061C" w:rsidR="001B6087" w:rsidRPr="007E1465" w:rsidRDefault="001B6087" w:rsidP="003F53A0">
      <w:pPr>
        <w:spacing w:before="0" w:after="0" w:line="240" w:lineRule="auto"/>
      </w:pPr>
    </w:p>
    <w:p w14:paraId="0DDC7634" w14:textId="77777777" w:rsidR="00C405F4" w:rsidRDefault="00C405F4" w:rsidP="002A3A1B">
      <w:pPr>
        <w:tabs>
          <w:tab w:val="left" w:pos="3645"/>
        </w:tabs>
        <w:spacing w:before="100" w:beforeAutospacing="1" w:after="100" w:afterAutospacing="1" w:line="240" w:lineRule="auto"/>
      </w:pPr>
    </w:p>
    <w:p w14:paraId="78305F79" w14:textId="231F9679" w:rsidR="001B6087" w:rsidRPr="001B6087" w:rsidRDefault="001B6087" w:rsidP="002A3A1B">
      <w:pPr>
        <w:tabs>
          <w:tab w:val="left" w:pos="3645"/>
        </w:tabs>
        <w:spacing w:before="100" w:beforeAutospacing="1" w:after="100" w:afterAutospacing="1" w:line="240" w:lineRule="auto"/>
      </w:pPr>
    </w:p>
    <w:sectPr w:rsidR="001B6087" w:rsidRPr="001B6087" w:rsidSect="0070636E">
      <w:headerReference w:type="even" r:id="rId44"/>
      <w:headerReference w:type="default" r:id="rId45"/>
      <w:footerReference w:type="default" r:id="rId46"/>
      <w:headerReference w:type="first" r:id="rId4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C2DB3" w14:textId="77777777" w:rsidR="00277D8F" w:rsidRPr="007E1465" w:rsidRDefault="00277D8F" w:rsidP="001C2CE7">
      <w:pPr>
        <w:spacing w:before="0" w:after="0" w:line="240" w:lineRule="auto"/>
      </w:pPr>
      <w:r w:rsidRPr="007E1465">
        <w:separator/>
      </w:r>
    </w:p>
  </w:endnote>
  <w:endnote w:type="continuationSeparator" w:id="0">
    <w:p w14:paraId="53823C75" w14:textId="77777777" w:rsidR="00277D8F" w:rsidRPr="007E1465" w:rsidRDefault="00277D8F" w:rsidP="001C2CE7">
      <w:pPr>
        <w:spacing w:before="0" w:after="0" w:line="240" w:lineRule="auto"/>
      </w:pPr>
      <w:r w:rsidRPr="007E14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5D6E" w14:textId="5073644C" w:rsidR="001C2CE7" w:rsidRPr="00A811F6" w:rsidRDefault="001C2CE7" w:rsidP="00281529">
    <w:pPr>
      <w:pStyle w:val="Footer"/>
      <w:jc w:val="center"/>
    </w:pPr>
    <w:bookmarkStart w:id="0" w:name="_Hlk125015833"/>
    <w:bookmarkStart w:id="1" w:name="_Hlk125015834"/>
    <w:r>
      <w:rPr>
        <w:color w:val="A6A6A6" w:themeColor="background1" w:themeShade="A6"/>
        <w:sz w:val="16"/>
      </w:rPr>
      <w:t>98-100, boulevard Konrad Adenauer L-2950 Luxembourg – www.eib.org/press – press@eib.org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6887C" w14:textId="77777777" w:rsidR="00277D8F" w:rsidRPr="007E1465" w:rsidRDefault="00277D8F" w:rsidP="001C2CE7">
      <w:pPr>
        <w:spacing w:before="0" w:after="0" w:line="240" w:lineRule="auto"/>
      </w:pPr>
      <w:r w:rsidRPr="007E1465">
        <w:separator/>
      </w:r>
    </w:p>
  </w:footnote>
  <w:footnote w:type="continuationSeparator" w:id="0">
    <w:p w14:paraId="103DA3A9" w14:textId="77777777" w:rsidR="00277D8F" w:rsidRPr="007E1465" w:rsidRDefault="00277D8F" w:rsidP="001C2CE7">
      <w:pPr>
        <w:spacing w:before="0" w:after="0" w:line="240" w:lineRule="auto"/>
      </w:pPr>
      <w:r w:rsidRPr="007E14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9589" w14:textId="54129A1D" w:rsidR="00890A3D" w:rsidRPr="007E1465" w:rsidRDefault="002A3A1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AF1E74" wp14:editId="7087FDF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46075" cy="467995"/>
              <wp:effectExtent l="0" t="0" r="15875" b="8255"/>
              <wp:wrapNone/>
              <wp:docPr id="222450655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7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184EE3" w14:textId="2C973175" w:rsidR="002A3A1B" w:rsidRPr="002A3A1B" w:rsidRDefault="002A3A1B" w:rsidP="002A3A1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808080"/>
                              <w:szCs w:val="20"/>
                            </w:rPr>
                          </w:pPr>
                          <w:r w:rsidRPr="002A3A1B">
                            <w:rPr>
                              <w:rFonts w:ascii="Aptos" w:eastAsia="Aptos" w:hAnsi="Aptos" w:cs="Aptos"/>
                              <w:noProof/>
                              <w:color w:val="80808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AF1E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27.25pt;height:3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51184EE3" w14:textId="2C973175" w:rsidR="002A3A1B" w:rsidRPr="002A3A1B" w:rsidRDefault="002A3A1B" w:rsidP="002A3A1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808080"/>
                        <w:szCs w:val="20"/>
                      </w:rPr>
                    </w:pPr>
                    <w:r w:rsidRPr="002A3A1B">
                      <w:rPr>
                        <w:rFonts w:ascii="Aptos" w:eastAsia="Aptos" w:hAnsi="Aptos" w:cs="Aptos"/>
                        <w:noProof/>
                        <w:color w:val="80808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EEBFF" w14:textId="10985D51" w:rsidR="001C2CE7" w:rsidRPr="007E1465" w:rsidRDefault="002A3A1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409470" wp14:editId="396D5BBB">
              <wp:simplePos x="900113" y="452438"/>
              <wp:positionH relativeFrom="page">
                <wp:align>center</wp:align>
              </wp:positionH>
              <wp:positionV relativeFrom="page">
                <wp:align>top</wp:align>
              </wp:positionV>
              <wp:extent cx="346075" cy="467995"/>
              <wp:effectExtent l="0" t="0" r="15875" b="8255"/>
              <wp:wrapNone/>
              <wp:docPr id="1862100207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7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E35AF9" w14:textId="3B25E417" w:rsidR="002A3A1B" w:rsidRPr="002A3A1B" w:rsidRDefault="002A3A1B" w:rsidP="002A3A1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808080"/>
                              <w:szCs w:val="20"/>
                            </w:rPr>
                          </w:pPr>
                          <w:r w:rsidRPr="002A3A1B">
                            <w:rPr>
                              <w:rFonts w:ascii="Aptos" w:eastAsia="Aptos" w:hAnsi="Aptos" w:cs="Aptos"/>
                              <w:noProof/>
                              <w:color w:val="80808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094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27.25pt;height:36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6E35AF9" w14:textId="3B25E417" w:rsidR="002A3A1B" w:rsidRPr="002A3A1B" w:rsidRDefault="002A3A1B" w:rsidP="002A3A1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808080"/>
                        <w:szCs w:val="20"/>
                      </w:rPr>
                    </w:pPr>
                    <w:r w:rsidRPr="002A3A1B">
                      <w:rPr>
                        <w:rFonts w:ascii="Aptos" w:eastAsia="Aptos" w:hAnsi="Aptos" w:cs="Aptos"/>
                        <w:noProof/>
                        <w:color w:val="80808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7BC8" w14:textId="03B27400" w:rsidR="00890A3D" w:rsidRPr="007E1465" w:rsidRDefault="002A3A1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18CA83" wp14:editId="1416B63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46075" cy="467995"/>
              <wp:effectExtent l="0" t="0" r="15875" b="8255"/>
              <wp:wrapNone/>
              <wp:docPr id="2054338933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7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DB3EA7" w14:textId="05FF6DC8" w:rsidR="002A3A1B" w:rsidRPr="002A3A1B" w:rsidRDefault="002A3A1B" w:rsidP="002A3A1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808080"/>
                              <w:szCs w:val="20"/>
                            </w:rPr>
                          </w:pPr>
                          <w:r w:rsidRPr="002A3A1B">
                            <w:rPr>
                              <w:rFonts w:ascii="Aptos" w:eastAsia="Aptos" w:hAnsi="Aptos" w:cs="Aptos"/>
                              <w:noProof/>
                              <w:color w:val="80808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18CA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27.25pt;height:36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50DB3EA7" w14:textId="05FF6DC8" w:rsidR="002A3A1B" w:rsidRPr="002A3A1B" w:rsidRDefault="002A3A1B" w:rsidP="002A3A1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808080"/>
                        <w:szCs w:val="20"/>
                      </w:rPr>
                    </w:pPr>
                    <w:r w:rsidRPr="002A3A1B">
                      <w:rPr>
                        <w:rFonts w:ascii="Aptos" w:eastAsia="Aptos" w:hAnsi="Aptos" w:cs="Aptos"/>
                        <w:noProof/>
                        <w:color w:val="80808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C6220"/>
    <w:multiLevelType w:val="multilevel"/>
    <w:tmpl w:val="C2BC4940"/>
    <w:lvl w:ilvl="0">
      <w:start w:val="1"/>
      <w:numFmt w:val="bullet"/>
      <w:pStyle w:val="EIB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294674"/>
    <w:multiLevelType w:val="hybridMultilevel"/>
    <w:tmpl w:val="BBFE8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6A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001758">
    <w:abstractNumId w:val="0"/>
  </w:num>
  <w:num w:numId="2" w16cid:durableId="399445885">
    <w:abstractNumId w:val="0"/>
  </w:num>
  <w:num w:numId="3" w16cid:durableId="1889221402">
    <w:abstractNumId w:val="0"/>
  </w:num>
  <w:num w:numId="4" w16cid:durableId="995567318">
    <w:abstractNumId w:val="0"/>
  </w:num>
  <w:num w:numId="5" w16cid:durableId="333186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E7"/>
    <w:rsid w:val="00034F2A"/>
    <w:rsid w:val="00036505"/>
    <w:rsid w:val="00055E86"/>
    <w:rsid w:val="00074318"/>
    <w:rsid w:val="0009114A"/>
    <w:rsid w:val="000B4973"/>
    <w:rsid w:val="000C084D"/>
    <w:rsid w:val="000C44F1"/>
    <w:rsid w:val="000F233A"/>
    <w:rsid w:val="000F5EE7"/>
    <w:rsid w:val="001017A5"/>
    <w:rsid w:val="001162EB"/>
    <w:rsid w:val="00122F8B"/>
    <w:rsid w:val="00130A78"/>
    <w:rsid w:val="00130E60"/>
    <w:rsid w:val="00141F4B"/>
    <w:rsid w:val="001427DF"/>
    <w:rsid w:val="0014335B"/>
    <w:rsid w:val="00156D8B"/>
    <w:rsid w:val="001725F5"/>
    <w:rsid w:val="001752FC"/>
    <w:rsid w:val="00181799"/>
    <w:rsid w:val="001845B2"/>
    <w:rsid w:val="001B6087"/>
    <w:rsid w:val="001C2CE7"/>
    <w:rsid w:val="001F5726"/>
    <w:rsid w:val="0021184E"/>
    <w:rsid w:val="002243F4"/>
    <w:rsid w:val="0023230C"/>
    <w:rsid w:val="002328AD"/>
    <w:rsid w:val="0024754B"/>
    <w:rsid w:val="00277D8F"/>
    <w:rsid w:val="00281529"/>
    <w:rsid w:val="00293B8F"/>
    <w:rsid w:val="0029493A"/>
    <w:rsid w:val="002A3A1B"/>
    <w:rsid w:val="002B2B64"/>
    <w:rsid w:val="002C1875"/>
    <w:rsid w:val="002D0006"/>
    <w:rsid w:val="002D67A3"/>
    <w:rsid w:val="002E7163"/>
    <w:rsid w:val="002F12F2"/>
    <w:rsid w:val="002F6EDB"/>
    <w:rsid w:val="00301E45"/>
    <w:rsid w:val="00306440"/>
    <w:rsid w:val="0032063A"/>
    <w:rsid w:val="00324209"/>
    <w:rsid w:val="003305FB"/>
    <w:rsid w:val="003365A1"/>
    <w:rsid w:val="00352D6F"/>
    <w:rsid w:val="00353821"/>
    <w:rsid w:val="00361CAA"/>
    <w:rsid w:val="0037208E"/>
    <w:rsid w:val="00373472"/>
    <w:rsid w:val="00391C1D"/>
    <w:rsid w:val="0039745B"/>
    <w:rsid w:val="00397DCF"/>
    <w:rsid w:val="003A2BFE"/>
    <w:rsid w:val="003B4B7E"/>
    <w:rsid w:val="003B7AC9"/>
    <w:rsid w:val="003C30B1"/>
    <w:rsid w:val="003C4EB3"/>
    <w:rsid w:val="003D0F97"/>
    <w:rsid w:val="003D5666"/>
    <w:rsid w:val="003E7925"/>
    <w:rsid w:val="003F53A0"/>
    <w:rsid w:val="003F5CEE"/>
    <w:rsid w:val="004008A0"/>
    <w:rsid w:val="00402F84"/>
    <w:rsid w:val="0040789E"/>
    <w:rsid w:val="00412EEA"/>
    <w:rsid w:val="004158B6"/>
    <w:rsid w:val="004200DA"/>
    <w:rsid w:val="00431809"/>
    <w:rsid w:val="0043326F"/>
    <w:rsid w:val="00437173"/>
    <w:rsid w:val="0044230F"/>
    <w:rsid w:val="00456B09"/>
    <w:rsid w:val="00465E66"/>
    <w:rsid w:val="0049044B"/>
    <w:rsid w:val="004A08FE"/>
    <w:rsid w:val="004A7F81"/>
    <w:rsid w:val="004D4FEE"/>
    <w:rsid w:val="004F01BD"/>
    <w:rsid w:val="004F22B6"/>
    <w:rsid w:val="004F36B8"/>
    <w:rsid w:val="00500D30"/>
    <w:rsid w:val="005053B6"/>
    <w:rsid w:val="005058DD"/>
    <w:rsid w:val="00511EB7"/>
    <w:rsid w:val="005165BB"/>
    <w:rsid w:val="005833DD"/>
    <w:rsid w:val="005858C6"/>
    <w:rsid w:val="00590729"/>
    <w:rsid w:val="005915D6"/>
    <w:rsid w:val="005C3E41"/>
    <w:rsid w:val="005D314E"/>
    <w:rsid w:val="005E7E5E"/>
    <w:rsid w:val="006048A9"/>
    <w:rsid w:val="006118AB"/>
    <w:rsid w:val="00633F8B"/>
    <w:rsid w:val="00634489"/>
    <w:rsid w:val="006345A0"/>
    <w:rsid w:val="006510D1"/>
    <w:rsid w:val="006665C9"/>
    <w:rsid w:val="00676808"/>
    <w:rsid w:val="006A0B8C"/>
    <w:rsid w:val="006A0F44"/>
    <w:rsid w:val="006B13C6"/>
    <w:rsid w:val="006B344F"/>
    <w:rsid w:val="006C04A8"/>
    <w:rsid w:val="006E7CD2"/>
    <w:rsid w:val="006F108E"/>
    <w:rsid w:val="00700628"/>
    <w:rsid w:val="0070636E"/>
    <w:rsid w:val="007246C1"/>
    <w:rsid w:val="00730D69"/>
    <w:rsid w:val="0073195C"/>
    <w:rsid w:val="00732AA2"/>
    <w:rsid w:val="00741EE4"/>
    <w:rsid w:val="007535BF"/>
    <w:rsid w:val="0075483B"/>
    <w:rsid w:val="007575A5"/>
    <w:rsid w:val="00763AD8"/>
    <w:rsid w:val="00790B28"/>
    <w:rsid w:val="007C4808"/>
    <w:rsid w:val="007D3997"/>
    <w:rsid w:val="007E1465"/>
    <w:rsid w:val="007E2AB5"/>
    <w:rsid w:val="007E5678"/>
    <w:rsid w:val="008002D9"/>
    <w:rsid w:val="008100E8"/>
    <w:rsid w:val="008160BF"/>
    <w:rsid w:val="0082778C"/>
    <w:rsid w:val="00831538"/>
    <w:rsid w:val="00835EE3"/>
    <w:rsid w:val="008423FF"/>
    <w:rsid w:val="00843101"/>
    <w:rsid w:val="00873643"/>
    <w:rsid w:val="00890A3D"/>
    <w:rsid w:val="008C6A2F"/>
    <w:rsid w:val="00927780"/>
    <w:rsid w:val="00932B19"/>
    <w:rsid w:val="00934DA6"/>
    <w:rsid w:val="009526E7"/>
    <w:rsid w:val="009527D1"/>
    <w:rsid w:val="009711E0"/>
    <w:rsid w:val="0097549A"/>
    <w:rsid w:val="00976C8C"/>
    <w:rsid w:val="00990668"/>
    <w:rsid w:val="00991244"/>
    <w:rsid w:val="00996E68"/>
    <w:rsid w:val="009A581F"/>
    <w:rsid w:val="009B2660"/>
    <w:rsid w:val="009B6851"/>
    <w:rsid w:val="009C5153"/>
    <w:rsid w:val="009E2CA0"/>
    <w:rsid w:val="009E5C30"/>
    <w:rsid w:val="009F58D4"/>
    <w:rsid w:val="009F6F83"/>
    <w:rsid w:val="00A014FF"/>
    <w:rsid w:val="00A123E2"/>
    <w:rsid w:val="00A15B82"/>
    <w:rsid w:val="00A15F98"/>
    <w:rsid w:val="00A16D1A"/>
    <w:rsid w:val="00A40986"/>
    <w:rsid w:val="00A41049"/>
    <w:rsid w:val="00A5465B"/>
    <w:rsid w:val="00A811F6"/>
    <w:rsid w:val="00A81E99"/>
    <w:rsid w:val="00A90D54"/>
    <w:rsid w:val="00A97F3D"/>
    <w:rsid w:val="00AA7C8D"/>
    <w:rsid w:val="00AB39B2"/>
    <w:rsid w:val="00AB49E6"/>
    <w:rsid w:val="00AC56D3"/>
    <w:rsid w:val="00AC5D03"/>
    <w:rsid w:val="00AE6C35"/>
    <w:rsid w:val="00AF316C"/>
    <w:rsid w:val="00AF31D6"/>
    <w:rsid w:val="00AF36D3"/>
    <w:rsid w:val="00AF476E"/>
    <w:rsid w:val="00AF5CF4"/>
    <w:rsid w:val="00B00005"/>
    <w:rsid w:val="00B15E74"/>
    <w:rsid w:val="00B201CA"/>
    <w:rsid w:val="00B30D3D"/>
    <w:rsid w:val="00B310F5"/>
    <w:rsid w:val="00B45DE0"/>
    <w:rsid w:val="00B55076"/>
    <w:rsid w:val="00B74E7A"/>
    <w:rsid w:val="00B81342"/>
    <w:rsid w:val="00B8517B"/>
    <w:rsid w:val="00B93F9E"/>
    <w:rsid w:val="00BA6057"/>
    <w:rsid w:val="00BA735B"/>
    <w:rsid w:val="00BC3EEF"/>
    <w:rsid w:val="00BD123D"/>
    <w:rsid w:val="00BD1680"/>
    <w:rsid w:val="00BE07FD"/>
    <w:rsid w:val="00BE52EE"/>
    <w:rsid w:val="00C00B75"/>
    <w:rsid w:val="00C01E8B"/>
    <w:rsid w:val="00C04F62"/>
    <w:rsid w:val="00C0715D"/>
    <w:rsid w:val="00C201A5"/>
    <w:rsid w:val="00C31296"/>
    <w:rsid w:val="00C405F4"/>
    <w:rsid w:val="00C66DC8"/>
    <w:rsid w:val="00C73C72"/>
    <w:rsid w:val="00C73F6D"/>
    <w:rsid w:val="00C74C02"/>
    <w:rsid w:val="00C74D34"/>
    <w:rsid w:val="00C804C9"/>
    <w:rsid w:val="00C85660"/>
    <w:rsid w:val="00C86C0B"/>
    <w:rsid w:val="00C91C1C"/>
    <w:rsid w:val="00C97900"/>
    <w:rsid w:val="00CA00F8"/>
    <w:rsid w:val="00CA50A9"/>
    <w:rsid w:val="00CB24DE"/>
    <w:rsid w:val="00CC628D"/>
    <w:rsid w:val="00CD1029"/>
    <w:rsid w:val="00CD5F15"/>
    <w:rsid w:val="00CE154E"/>
    <w:rsid w:val="00CF27AA"/>
    <w:rsid w:val="00D005CD"/>
    <w:rsid w:val="00D06753"/>
    <w:rsid w:val="00D60DB1"/>
    <w:rsid w:val="00D807F6"/>
    <w:rsid w:val="00D933B8"/>
    <w:rsid w:val="00DA6108"/>
    <w:rsid w:val="00DA695A"/>
    <w:rsid w:val="00DC64BF"/>
    <w:rsid w:val="00DC736E"/>
    <w:rsid w:val="00DD3656"/>
    <w:rsid w:val="00DD4F00"/>
    <w:rsid w:val="00DE63D6"/>
    <w:rsid w:val="00DF7DE3"/>
    <w:rsid w:val="00E05309"/>
    <w:rsid w:val="00E06F83"/>
    <w:rsid w:val="00E42C0C"/>
    <w:rsid w:val="00E449AD"/>
    <w:rsid w:val="00E522E6"/>
    <w:rsid w:val="00E57309"/>
    <w:rsid w:val="00E66B95"/>
    <w:rsid w:val="00E67717"/>
    <w:rsid w:val="00E833A2"/>
    <w:rsid w:val="00E938E3"/>
    <w:rsid w:val="00EB4E63"/>
    <w:rsid w:val="00EC3708"/>
    <w:rsid w:val="00EC4869"/>
    <w:rsid w:val="00EC7A6C"/>
    <w:rsid w:val="00EE0E5B"/>
    <w:rsid w:val="00EE1596"/>
    <w:rsid w:val="00EE6514"/>
    <w:rsid w:val="00EE71D1"/>
    <w:rsid w:val="00EF6741"/>
    <w:rsid w:val="00F05959"/>
    <w:rsid w:val="00F124FC"/>
    <w:rsid w:val="00F12C2D"/>
    <w:rsid w:val="00F247F1"/>
    <w:rsid w:val="00F26A12"/>
    <w:rsid w:val="00F40363"/>
    <w:rsid w:val="00F426AE"/>
    <w:rsid w:val="00F605F5"/>
    <w:rsid w:val="00F61897"/>
    <w:rsid w:val="00F67587"/>
    <w:rsid w:val="00F7031A"/>
    <w:rsid w:val="00F723A6"/>
    <w:rsid w:val="00FB4266"/>
    <w:rsid w:val="00FC07AD"/>
    <w:rsid w:val="00FC7482"/>
    <w:rsid w:val="00FD03F3"/>
    <w:rsid w:val="00FE2989"/>
    <w:rsid w:val="00FE4236"/>
    <w:rsid w:val="00FE4335"/>
    <w:rsid w:val="00FE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C54461"/>
  <w15:chartTrackingRefBased/>
  <w15:docId w15:val="{70B55165-EE2B-4B45-BAB1-67569865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B75"/>
    <w:pPr>
      <w:spacing w:before="120" w:after="120" w:line="312" w:lineRule="auto"/>
    </w:pPr>
    <w:rPr>
      <w:rFonts w:ascii="Arial" w:eastAsiaTheme="minorHAnsi" w:hAnsi="Arial" w:cs="Calibri"/>
      <w:color w:val="000000" w:themeColor="text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05F5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IB">
    <w:name w:val="EIB"/>
    <w:basedOn w:val="Normal"/>
    <w:link w:val="EIBChar"/>
    <w:autoRedefine/>
    <w:qFormat/>
    <w:rsid w:val="00676808"/>
    <w:pPr>
      <w:shd w:val="clear" w:color="auto" w:fill="FFFFFF"/>
      <w:spacing w:before="0" w:after="0" w:line="240" w:lineRule="auto"/>
      <w:jc w:val="both"/>
    </w:pPr>
    <w:rPr>
      <w:rFonts w:eastAsia="Times New Roman" w:cs="Arial"/>
      <w:color w:val="000000"/>
      <w:szCs w:val="21"/>
      <w:lang w:eastAsia="en-GB"/>
    </w:rPr>
  </w:style>
  <w:style w:type="character" w:customStyle="1" w:styleId="EIBChar">
    <w:name w:val="EIB Char"/>
    <w:basedOn w:val="DefaultParagraphFont"/>
    <w:link w:val="EIB"/>
    <w:rsid w:val="00676808"/>
    <w:rPr>
      <w:rFonts w:ascii="Arial" w:eastAsia="Times New Roman" w:hAnsi="Arial" w:cs="Arial"/>
      <w:color w:val="000000"/>
      <w:szCs w:val="21"/>
      <w:shd w:val="clear" w:color="auto" w:fill="FFFFFF"/>
      <w:lang w:eastAsia="en-GB"/>
    </w:rPr>
  </w:style>
  <w:style w:type="paragraph" w:customStyle="1" w:styleId="EIBTitle">
    <w:name w:val="EIB Title"/>
    <w:basedOn w:val="Normal"/>
    <w:link w:val="EIBTitleChar"/>
    <w:qFormat/>
    <w:rsid w:val="00676808"/>
    <w:pPr>
      <w:spacing w:before="0" w:after="0" w:line="240" w:lineRule="auto"/>
      <w:jc w:val="both"/>
    </w:pPr>
    <w:rPr>
      <w:rFonts w:eastAsia="Times New Roman" w:cs="Arial"/>
      <w:b/>
      <w:bCs/>
      <w:color w:val="auto"/>
      <w:sz w:val="24"/>
      <w:szCs w:val="20"/>
    </w:rPr>
  </w:style>
  <w:style w:type="character" w:customStyle="1" w:styleId="EIBTitleChar">
    <w:name w:val="EIB Title Char"/>
    <w:basedOn w:val="DefaultParagraphFont"/>
    <w:link w:val="EIBTitle"/>
    <w:rsid w:val="00676808"/>
    <w:rPr>
      <w:rFonts w:ascii="Arial" w:eastAsia="Times New Roman" w:hAnsi="Arial" w:cs="Arial"/>
      <w:b/>
      <w:bCs/>
      <w:sz w:val="24"/>
    </w:rPr>
  </w:style>
  <w:style w:type="paragraph" w:customStyle="1" w:styleId="EIBbullets">
    <w:name w:val="EIB bullets"/>
    <w:basedOn w:val="Normal"/>
    <w:link w:val="EIBbulletsChar"/>
    <w:qFormat/>
    <w:rsid w:val="00676808"/>
    <w:pPr>
      <w:numPr>
        <w:numId w:val="3"/>
      </w:numPr>
      <w:spacing w:before="0" w:after="0" w:line="240" w:lineRule="auto"/>
      <w:jc w:val="both"/>
    </w:pPr>
    <w:rPr>
      <w:rFonts w:eastAsia="Times New Roman" w:cs="Arial"/>
      <w:b/>
      <w:color w:val="000000"/>
      <w:sz w:val="21"/>
      <w:szCs w:val="21"/>
    </w:rPr>
  </w:style>
  <w:style w:type="character" w:customStyle="1" w:styleId="EIBbulletsChar">
    <w:name w:val="EIB bullets Char"/>
    <w:basedOn w:val="DefaultParagraphFont"/>
    <w:link w:val="EIBbullets"/>
    <w:rsid w:val="00676808"/>
    <w:rPr>
      <w:rFonts w:ascii="Arial" w:eastAsia="Times New Roman" w:hAnsi="Arial" w:cs="Arial"/>
      <w:b/>
      <w:color w:val="000000"/>
      <w:sz w:val="21"/>
      <w:szCs w:val="21"/>
      <w:lang w:val="bg-BG"/>
    </w:rPr>
  </w:style>
  <w:style w:type="paragraph" w:customStyle="1" w:styleId="EIBBackgroundContacts">
    <w:name w:val="EIB Background+Contacts"/>
    <w:basedOn w:val="Normal"/>
    <w:link w:val="EIBBackgroundContactsChar"/>
    <w:qFormat/>
    <w:rsid w:val="00676808"/>
    <w:pPr>
      <w:spacing w:before="0" w:after="0" w:line="240" w:lineRule="auto"/>
      <w:jc w:val="both"/>
    </w:pPr>
    <w:rPr>
      <w:rFonts w:eastAsia="Times New Roman" w:cs="Arial"/>
      <w:b/>
      <w:color w:val="000000"/>
      <w:sz w:val="22"/>
      <w:szCs w:val="22"/>
    </w:rPr>
  </w:style>
  <w:style w:type="character" w:customStyle="1" w:styleId="EIBBackgroundContactsChar">
    <w:name w:val="EIB Background+Contacts Char"/>
    <w:basedOn w:val="DefaultParagraphFont"/>
    <w:link w:val="EIBBackgroundContacts"/>
    <w:rsid w:val="00676808"/>
    <w:rPr>
      <w:rFonts w:ascii="Arial" w:eastAsia="Times New Roman" w:hAnsi="Arial" w:cs="Arial"/>
      <w:b/>
      <w:color w:val="00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605F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bg-BG"/>
    </w:rPr>
  </w:style>
  <w:style w:type="character" w:styleId="Strong">
    <w:name w:val="Strong"/>
    <w:qFormat/>
    <w:rsid w:val="00F605F5"/>
    <w:rPr>
      <w:b/>
      <w:bCs/>
    </w:rPr>
  </w:style>
  <w:style w:type="paragraph" w:styleId="ListParagraph">
    <w:name w:val="List Paragraph"/>
    <w:aliases w:val="Numbered Paragraph,# pharagraph,123 List Paragraph,Main numbered paragraph,References,Numbered List Paragraph,Bullets,List Paragraph (numbered (a)),List Paragraph nowy,Liste 1,List_Paragraph,Multilevel para_II,List Paragraph1,Bullet paras"/>
    <w:basedOn w:val="Normal"/>
    <w:link w:val="ListParagraphChar"/>
    <w:uiPriority w:val="34"/>
    <w:qFormat/>
    <w:rsid w:val="00F605F5"/>
    <w:pPr>
      <w:spacing w:after="200" w:line="276" w:lineRule="auto"/>
      <w:ind w:left="720"/>
      <w:contextualSpacing/>
    </w:pPr>
    <w:rPr>
      <w:rFonts w:cs="Arial"/>
      <w:lang w:eastAsia="en-GB"/>
    </w:rPr>
  </w:style>
  <w:style w:type="character" w:customStyle="1" w:styleId="ListParagraphChar">
    <w:name w:val="List Paragraph Char"/>
    <w:aliases w:val="Numbered Paragraph Char,# pharagraph Char,123 List Paragraph Char,Main numbered paragraph Char,References Char,Numbered List Paragraph Char,Bullets Char,List Paragraph (numbered (a)) Char,List Paragraph nowy Char,Liste 1 Char"/>
    <w:link w:val="ListParagraph"/>
    <w:uiPriority w:val="34"/>
    <w:qFormat/>
    <w:locked/>
    <w:rsid w:val="00F605F5"/>
    <w:rPr>
      <w:rFonts w:ascii="Arial" w:hAnsi="Arial" w:cs="Arial"/>
      <w:lang w:eastAsia="en-GB"/>
    </w:rPr>
  </w:style>
  <w:style w:type="table" w:styleId="TableGrid">
    <w:name w:val="Table Grid"/>
    <w:basedOn w:val="TableNormal"/>
    <w:uiPriority w:val="59"/>
    <w:rsid w:val="001C2CE7"/>
    <w:pPr>
      <w:spacing w:line="312" w:lineRule="auto"/>
    </w:pPr>
    <w:rPr>
      <w:rFonts w:asciiTheme="minorHAnsi" w:eastAsiaTheme="minorHAnsi" w:hAnsiTheme="minorHAnsi" w:cstheme="minorBidi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 1"/>
    <w:basedOn w:val="Normal"/>
    <w:qFormat/>
    <w:rsid w:val="001C2CE7"/>
    <w:pPr>
      <w:spacing w:before="360"/>
      <w:jc w:val="right"/>
    </w:pPr>
    <w:rPr>
      <w:b/>
      <w:color w:val="1F497D" w:themeColor="text2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1C2CE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CE7"/>
    <w:rPr>
      <w:rFonts w:ascii="Arial" w:eastAsiaTheme="minorHAnsi" w:hAnsi="Arial" w:cs="Calibri"/>
      <w:color w:val="000000" w:themeColor="text1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1C2CE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CE7"/>
    <w:rPr>
      <w:rFonts w:ascii="Arial" w:eastAsiaTheme="minorHAnsi" w:hAnsi="Arial" w:cs="Calibri"/>
      <w:color w:val="000000" w:themeColor="text1"/>
      <w:szCs w:val="24"/>
      <w:lang w:val="bg-BG"/>
    </w:rPr>
  </w:style>
  <w:style w:type="character" w:styleId="Hyperlink">
    <w:name w:val="Hyperlink"/>
    <w:basedOn w:val="DefaultParagraphFont"/>
    <w:uiPriority w:val="99"/>
    <w:unhideWhenUsed/>
    <w:rsid w:val="00676808"/>
    <w:rPr>
      <w:color w:val="1F497D" w:themeColor="text2"/>
      <w:sz w:val="20"/>
      <w:u w:val="single"/>
    </w:rPr>
  </w:style>
  <w:style w:type="paragraph" w:styleId="NormalWeb">
    <w:name w:val="Normal (Web)"/>
    <w:basedOn w:val="Normal"/>
    <w:uiPriority w:val="99"/>
    <w:unhideWhenUsed/>
    <w:rsid w:val="00676808"/>
    <w:rPr>
      <w:rFonts w:ascii="Times New Roman" w:hAnsi="Times New Roman" w:cs="Times New Roman"/>
    </w:rPr>
  </w:style>
  <w:style w:type="paragraph" w:customStyle="1" w:styleId="Default">
    <w:name w:val="Default"/>
    <w:rsid w:val="00676808"/>
    <w:pPr>
      <w:autoSpaceDE w:val="0"/>
      <w:autoSpaceDN w:val="0"/>
      <w:adjustRightInd w:val="0"/>
    </w:pPr>
    <w:rPr>
      <w:rFonts w:ascii="Myriad Pro" w:eastAsiaTheme="minorHAnsi" w:hAnsi="Myriad Pro" w:cs="Myriad Pro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76808"/>
    <w:rPr>
      <w:color w:val="605E5C"/>
      <w:shd w:val="clear" w:color="auto" w:fill="E1DFDD"/>
    </w:rPr>
  </w:style>
  <w:style w:type="character" w:customStyle="1" w:styleId="EIBtitleChar0">
    <w:name w:val="EIB title Char"/>
    <w:basedOn w:val="DefaultParagraphFont"/>
    <w:link w:val="EIBtitle0"/>
    <w:locked/>
    <w:rsid w:val="00C00B75"/>
    <w:rPr>
      <w:rFonts w:ascii="Arial" w:eastAsia="Times New Roman" w:hAnsi="Arial" w:cs="Arial"/>
      <w:b/>
      <w:bCs/>
      <w:sz w:val="28"/>
      <w:lang w:val="bg-BG"/>
    </w:rPr>
  </w:style>
  <w:style w:type="paragraph" w:customStyle="1" w:styleId="EIBtitle0">
    <w:name w:val="EIB title"/>
    <w:basedOn w:val="Normal"/>
    <w:link w:val="EIBtitleChar0"/>
    <w:qFormat/>
    <w:rsid w:val="00C00B75"/>
    <w:pPr>
      <w:spacing w:before="0" w:after="0" w:line="240" w:lineRule="auto"/>
    </w:pPr>
    <w:rPr>
      <w:rFonts w:eastAsia="Times New Roman" w:cs="Arial"/>
      <w:b/>
      <w:bCs/>
      <w:color w:val="auto"/>
      <w:sz w:val="28"/>
      <w:szCs w:val="20"/>
    </w:rPr>
  </w:style>
  <w:style w:type="paragraph" w:styleId="BodyText">
    <w:name w:val="Body Text"/>
    <w:aliases w:val="Textkörper Char"/>
    <w:basedOn w:val="Normal"/>
    <w:link w:val="BodyTextChar"/>
    <w:rsid w:val="00B30D3D"/>
    <w:pPr>
      <w:spacing w:before="0" w:after="0" w:line="240" w:lineRule="auto"/>
    </w:pPr>
    <w:rPr>
      <w:rFonts w:eastAsia="Times New Roman" w:cs="Times New Roman"/>
      <w:color w:val="auto"/>
      <w:sz w:val="24"/>
      <w:szCs w:val="20"/>
      <w:lang w:eastAsia="x-none"/>
    </w:rPr>
  </w:style>
  <w:style w:type="character" w:customStyle="1" w:styleId="BodyTextChar">
    <w:name w:val="Body Text Char"/>
    <w:aliases w:val="Textkörper Char Char"/>
    <w:basedOn w:val="DefaultParagraphFont"/>
    <w:link w:val="BodyText"/>
    <w:rsid w:val="00B30D3D"/>
    <w:rPr>
      <w:rFonts w:ascii="Arial" w:eastAsia="Times New Roman" w:hAnsi="Arial"/>
      <w:sz w:val="24"/>
      <w:lang w:val="bg-BG" w:eastAsia="x-none"/>
    </w:rPr>
  </w:style>
  <w:style w:type="paragraph" w:styleId="Revision">
    <w:name w:val="Revision"/>
    <w:hidden/>
    <w:uiPriority w:val="99"/>
    <w:semiHidden/>
    <w:rsid w:val="00BE07FD"/>
    <w:rPr>
      <w:rFonts w:ascii="Arial" w:eastAsiaTheme="minorHAnsi" w:hAnsi="Arial" w:cs="Calibri"/>
      <w:color w:val="000000" w:themeColor="text1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11EB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2A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2AA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AA2"/>
    <w:rPr>
      <w:rFonts w:ascii="Arial" w:eastAsiaTheme="minorHAnsi" w:hAnsi="Arial" w:cs="Calibri"/>
      <w:color w:val="000000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A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AA2"/>
    <w:rPr>
      <w:rFonts w:ascii="Arial" w:eastAsiaTheme="minorHAnsi" w:hAnsi="Arial" w:cs="Calibri"/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ib.org/press/all/2025-232-bulgarian-city-burgas-to-get-eib-guidance-for-new-scientific-campus" TargetMode="External"/><Relationship Id="rId18" Type="http://schemas.openxmlformats.org/officeDocument/2006/relationships/hyperlink" Target="mailto:t.tsolova@ext.eib.org" TargetMode="External"/><Relationship Id="rId26" Type="http://schemas.openxmlformats.org/officeDocument/2006/relationships/image" Target="cid:image004.png@01D4A773.FF9D17F0" TargetMode="External"/><Relationship Id="rId39" Type="http://schemas.openxmlformats.org/officeDocument/2006/relationships/image" Target="media/image9.gif"/><Relationship Id="rId21" Type="http://schemas.openxmlformats.org/officeDocument/2006/relationships/hyperlink" Target="http://www.linkedin.com/company/9360" TargetMode="External"/><Relationship Id="rId34" Type="http://schemas.openxmlformats.org/officeDocument/2006/relationships/image" Target="media/image7.gif"/><Relationship Id="rId42" Type="http://schemas.openxmlformats.org/officeDocument/2006/relationships/image" Target="media/image10.gif"/><Relationship Id="rId47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ib.org/about/at-a-glance/index.htm" TargetMode="External"/><Relationship Id="rId29" Type="http://schemas.openxmlformats.org/officeDocument/2006/relationships/hyperlink" Target="https://www.threads.net/%40europeaninvestmentbank" TargetMode="External"/><Relationship Id="rId11" Type="http://schemas.openxmlformats.org/officeDocument/2006/relationships/hyperlink" Target="https://www.eib.org/press/all/2025-333-aurubis-secures-eur-200-million-from-eib-to-drive-recycling-and-copper-production" TargetMode="External"/><Relationship Id="rId24" Type="http://schemas.openxmlformats.org/officeDocument/2006/relationships/hyperlink" Target="https://www.instagram.com/europeaninvestmentbank/" TargetMode="External"/><Relationship Id="rId32" Type="http://schemas.openxmlformats.org/officeDocument/2006/relationships/image" Target="media/image6.gif"/><Relationship Id="rId37" Type="http://schemas.openxmlformats.org/officeDocument/2006/relationships/image" Target="media/image8.gif"/><Relationship Id="rId40" Type="http://schemas.openxmlformats.org/officeDocument/2006/relationships/image" Target="cid:image005.png@01D4A773.FF9D17F0" TargetMode="External"/><Relationship Id="rId45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www.eib.org/about/at-a-glance/eib-core-strategic-priorities" TargetMode="External"/><Relationship Id="rId23" Type="http://schemas.openxmlformats.org/officeDocument/2006/relationships/image" Target="cid:image007.png@01D4A773.FF9D17F0" TargetMode="External"/><Relationship Id="rId28" Type="http://schemas.openxmlformats.org/officeDocument/2006/relationships/image" Target="media/image4.gif"/><Relationship Id="rId36" Type="http://schemas.openxmlformats.org/officeDocument/2006/relationships/hyperlink" Target="https://x.com/EIB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://www.eib.org/press" TargetMode="External"/><Relationship Id="rId31" Type="http://schemas.openxmlformats.org/officeDocument/2006/relationships/hyperlink" Target="https://whatsapp.com/channel/0029VaAMHR12kNFwddDgU20r" TargetMode="External"/><Relationship Id="rId44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ib.org/" TargetMode="External"/><Relationship Id="rId22" Type="http://schemas.openxmlformats.org/officeDocument/2006/relationships/image" Target="media/image2.gif"/><Relationship Id="rId27" Type="http://schemas.openxmlformats.org/officeDocument/2006/relationships/hyperlink" Target="https://bsky.app/profile/eib.org" TargetMode="External"/><Relationship Id="rId30" Type="http://schemas.openxmlformats.org/officeDocument/2006/relationships/image" Target="media/image5.gif"/><Relationship Id="rId35" Type="http://schemas.openxmlformats.org/officeDocument/2006/relationships/image" Target="cid:image003.png@01D4A773.FF9D17F0" TargetMode="External"/><Relationship Id="rId43" Type="http://schemas.openxmlformats.org/officeDocument/2006/relationships/image" Target="cid:image006.png@01D4A773.FF9D17F0" TargetMode="External"/><Relationship Id="rId48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eib.org/press/all/2025-230-bulgaria-to-receive-eib-support-for-decarbonising-major-site-for-coal-fired-power-production" TargetMode="External"/><Relationship Id="rId17" Type="http://schemas.openxmlformats.org/officeDocument/2006/relationships/hyperlink" Target="https://www.eif.org/index" TargetMode="External"/><Relationship Id="rId25" Type="http://schemas.openxmlformats.org/officeDocument/2006/relationships/image" Target="media/image3.gif"/><Relationship Id="rId33" Type="http://schemas.openxmlformats.org/officeDocument/2006/relationships/hyperlink" Target="http://www.facebook.com/EuropeanInvestmentBank" TargetMode="External"/><Relationship Id="rId38" Type="http://schemas.openxmlformats.org/officeDocument/2006/relationships/hyperlink" Target="https://www.youtube.com/user/EIBtheEUbank" TargetMode="External"/><Relationship Id="rId46" Type="http://schemas.openxmlformats.org/officeDocument/2006/relationships/footer" Target="footer1.xml"/><Relationship Id="rId20" Type="http://schemas.openxmlformats.org/officeDocument/2006/relationships/hyperlink" Target="mailto:press@eib.org" TargetMode="External"/><Relationship Id="rId41" Type="http://schemas.openxmlformats.org/officeDocument/2006/relationships/hyperlink" Target="http://www.eib.org/infocentre/rss/index.ht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ab71760-5bf0-43fa-bbd3-92495903ff24" xsi:nil="true"/>
    <lcf76f155ced4ddcb4097134ff3c332f xmlns="b88a794c-53af-46f8-bf42-80b7c5c5d17a">
      <Terms xmlns="http://schemas.microsoft.com/office/infopath/2007/PartnerControls"/>
    </lcf76f155ced4ddcb4097134ff3c332f>
    <Priority xmlns="b88a794c-53af-46f8-bf42-80b7c5c5d17a" xsi:nil="true"/>
    <SabineattheAnnualPressConference xmlns="b88a794c-53af-46f8-bf42-80b7c5c5d17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236739B56194F8ED8CDA6118C2021" ma:contentTypeVersion="29" ma:contentTypeDescription="Create a new document." ma:contentTypeScope="" ma:versionID="c95582964b264abd3981f03fe3b26576">
  <xsd:schema xmlns:xsd="http://www.w3.org/2001/XMLSchema" xmlns:xs="http://www.w3.org/2001/XMLSchema" xmlns:p="http://schemas.microsoft.com/office/2006/metadata/properties" xmlns:ns1="http://schemas.microsoft.com/sharepoint/v3" xmlns:ns2="b88a794c-53af-46f8-bf42-80b7c5c5d17a" xmlns:ns3="fab71760-5bf0-43fa-bbd3-92495903ff24" targetNamespace="http://schemas.microsoft.com/office/2006/metadata/properties" ma:root="true" ma:fieldsID="9e4f32fdeb2f56cfae2e1d5b380bf684" ns1:_="" ns2:_="" ns3:_="">
    <xsd:import namespace="http://schemas.microsoft.com/sharepoint/v3"/>
    <xsd:import namespace="b88a794c-53af-46f8-bf42-80b7c5c5d17a"/>
    <xsd:import namespace="fab71760-5bf0-43fa-bbd3-92495903f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Priority" minOccurs="0"/>
                <xsd:element ref="ns2:SabineattheAnnualPressConfer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a794c-53af-46f8-bf42-80b7c5c5d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9be2620-ddc3-491e-8f12-d8e8b62fa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iority" ma:index="26" nillable="true" ma:displayName="Priority" ma:format="Dropdown" ma:internalName="Priority">
      <xsd:simpleType>
        <xsd:restriction base="dms:Choice">
          <xsd:enumeration value="Agriculture &amp; Bioeconomy"/>
          <xsd:enumeration value="Climate"/>
          <xsd:enumeration value="Innovation &amp; digitalisation"/>
          <xsd:enumeration value="Cohesion"/>
          <xsd:enumeration value="Capital Markets Union"/>
          <xsd:enumeration value="Global"/>
          <xsd:enumeration value="Security &amp; Defence"/>
          <xsd:enumeration value="Social infrastructure"/>
          <xsd:enumeration value="Multiple"/>
        </xsd:restriction>
      </xsd:simpleType>
    </xsd:element>
    <xsd:element name="SabineattheAnnualPressConference" ma:index="27" nillable="true" ma:displayName="Notes" ma:format="Dropdown" ma:internalName="SabineattheAnnualPressConferenc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71760-5bf0-43fa-bbd3-92495903ff2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8149251-e70e-4af5-887f-4f49b9d5847a}" ma:internalName="TaxCatchAll" ma:showField="CatchAllData" ma:web="fab71760-5bf0-43fa-bbd3-92495903ff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5C2E9B-B13B-4F61-8E35-AC6CA6F438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ab71760-5bf0-43fa-bbd3-92495903ff24"/>
    <ds:schemaRef ds:uri="b88a794c-53af-46f8-bf42-80b7c5c5d17a"/>
  </ds:schemaRefs>
</ds:datastoreItem>
</file>

<file path=customXml/itemProps2.xml><?xml version="1.0" encoding="utf-8"?>
<ds:datastoreItem xmlns:ds="http://schemas.openxmlformats.org/officeDocument/2006/customXml" ds:itemID="{4461AD6E-9D2A-4611-BE09-79FF168EA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8a794c-53af-46f8-bf42-80b7c5c5d17a"/>
    <ds:schemaRef ds:uri="fab71760-5bf0-43fa-bbd3-92495903f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C63303-8C6D-43CB-906E-E6554A9E3D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Investment Bank</Company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</dc:creator>
  <cp:keywords/>
  <dc:description/>
  <cp:lastModifiedBy>HENRY Nadine</cp:lastModifiedBy>
  <cp:revision>4</cp:revision>
  <dcterms:created xsi:type="dcterms:W3CDTF">2026-01-29T09:11:00Z</dcterms:created>
  <dcterms:modified xsi:type="dcterms:W3CDTF">2026-01-29T09:15:00Z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0x0101002D6236739B56194F8ED8CDA6118C2021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7a72b975,d4253df,6efd64ef</vt:lpwstr>
  </property>
  <property fmtid="{D5CDD505-2E9C-101B-9397-08002B2CF9AE}" pid="6" name="ClassificationContentMarkingHeaderFontProps">
    <vt:lpwstr>#808080,10,Aptos</vt:lpwstr>
  </property>
  <property fmtid="{D5CDD505-2E9C-101B-9397-08002B2CF9AE}" pid="7" name="ClassificationContentMarkingHeaderText">
    <vt:lpwstr>Public</vt:lpwstr>
  </property>
  <property fmtid="{D5CDD505-2E9C-101B-9397-08002B2CF9AE}" pid="8" name="MSIP_Label_a2b66c57-0888-49c5-9c42-f8765a044c7f_Enabled">
    <vt:lpwstr>true</vt:lpwstr>
  </property>
  <property fmtid="{D5CDD505-2E9C-101B-9397-08002B2CF9AE}" pid="9" name="MSIP_Label_a2b66c57-0888-49c5-9c42-f8765a044c7f_SetDate">
    <vt:lpwstr>2026-01-29T09:11:54Z</vt:lpwstr>
  </property>
  <property fmtid="{D5CDD505-2E9C-101B-9397-08002B2CF9AE}" pid="10" name="MSIP_Label_a2b66c57-0888-49c5-9c42-f8765a044c7f_Method">
    <vt:lpwstr>Privileged</vt:lpwstr>
  </property>
  <property fmtid="{D5CDD505-2E9C-101B-9397-08002B2CF9AE}" pid="11" name="MSIP_Label_a2b66c57-0888-49c5-9c42-f8765a044c7f_Name">
    <vt:lpwstr>Default Public</vt:lpwstr>
  </property>
  <property fmtid="{D5CDD505-2E9C-101B-9397-08002B2CF9AE}" pid="12" name="MSIP_Label_a2b66c57-0888-49c5-9c42-f8765a044c7f_SiteId">
    <vt:lpwstr>0b96d5d2-d153-4370-a2c7-8a926f24c8a1</vt:lpwstr>
  </property>
  <property fmtid="{D5CDD505-2E9C-101B-9397-08002B2CF9AE}" pid="13" name="MSIP_Label_a2b66c57-0888-49c5-9c42-f8765a044c7f_ActionId">
    <vt:lpwstr>9dc5cf79-1a0d-42c0-87d3-8dd26bf124f9</vt:lpwstr>
  </property>
  <property fmtid="{D5CDD505-2E9C-101B-9397-08002B2CF9AE}" pid="14" name="MSIP_Label_a2b66c57-0888-49c5-9c42-f8765a044c7f_ContentBits">
    <vt:lpwstr>1</vt:lpwstr>
  </property>
  <property fmtid="{D5CDD505-2E9C-101B-9397-08002B2CF9AE}" pid="15" name="MSIP_Label_a2b66c57-0888-49c5-9c42-f8765a044c7f_Tag">
    <vt:lpwstr>10, 0, 1, 1</vt:lpwstr>
  </property>
</Properties>
</file>