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5D5AC" w14:textId="21775CCE" w:rsidR="00413AC4" w:rsidRDefault="00413AC4" w:rsidP="004911F7"/>
    <w:p w14:paraId="7B301E01" w14:textId="0BD718E2" w:rsidR="004911F7" w:rsidRDefault="004911F7" w:rsidP="004911F7"/>
    <w:p w14:paraId="55E244DB" w14:textId="31827CDF" w:rsidR="004911F7" w:rsidRDefault="004911F7" w:rsidP="004911F7"/>
    <w:p w14:paraId="75FD386C" w14:textId="77777777" w:rsidR="004911F7" w:rsidRPr="004911F7" w:rsidRDefault="004911F7" w:rsidP="004911F7"/>
    <w:p w14:paraId="273D8AAC" w14:textId="33C9FDC2" w:rsidR="000407B3" w:rsidRDefault="008C15A4" w:rsidP="000407B3">
      <w:pPr>
        <w:pStyle w:val="Frontpagemaintitle"/>
      </w:pPr>
      <w:bookmarkStart w:id="0" w:name="_Toc67044809"/>
      <w:bookmarkStart w:id="1" w:name="_Toc67058893"/>
      <w:bookmarkStart w:id="2" w:name="_Toc68768482"/>
      <w:r>
        <w:t>Impact of COVID-19 vaccines on mortality in England</w:t>
      </w:r>
      <w:bookmarkEnd w:id="0"/>
      <w:bookmarkEnd w:id="1"/>
      <w:bookmarkEnd w:id="2"/>
    </w:p>
    <w:p w14:paraId="6718C461" w14:textId="77777777" w:rsidR="004911F7" w:rsidRPr="004911F7" w:rsidRDefault="004911F7" w:rsidP="004911F7"/>
    <w:p w14:paraId="5D929AAF" w14:textId="25ED3CB7" w:rsidR="000D6412" w:rsidRPr="00DD51F8" w:rsidRDefault="008C15A4" w:rsidP="00885163">
      <w:pPr>
        <w:pStyle w:val="Frontpagetitlesecondlevel"/>
      </w:pPr>
      <w:bookmarkStart w:id="3" w:name="_Toc67044810"/>
      <w:bookmarkStart w:id="4" w:name="_Toc67058894"/>
      <w:bookmarkStart w:id="5" w:name="_Toc68768483"/>
      <w:r>
        <w:t xml:space="preserve">December 2020 to </w:t>
      </w:r>
      <w:r w:rsidR="000F4751">
        <w:t>March</w:t>
      </w:r>
      <w:r>
        <w:t xml:space="preserve"> </w:t>
      </w:r>
      <w:r w:rsidR="000407B3">
        <w:t>2021</w:t>
      </w:r>
      <w:bookmarkEnd w:id="3"/>
      <w:bookmarkEnd w:id="4"/>
      <w:bookmarkEnd w:id="5"/>
    </w:p>
    <w:p w14:paraId="5C451A8B" w14:textId="77777777" w:rsidR="000D4826" w:rsidRPr="003B364D" w:rsidRDefault="000D4826" w:rsidP="00ED06D5"/>
    <w:p w14:paraId="52ABB444" w14:textId="77777777" w:rsidR="006A40CB" w:rsidRDefault="006A40CB" w:rsidP="00ED06D5">
      <w:pPr>
        <w:pStyle w:val="Frontpagesubtitle"/>
      </w:pPr>
    </w:p>
    <w:p w14:paraId="202F7FDA" w14:textId="77777777" w:rsidR="006A40CB" w:rsidRDefault="006A40CB" w:rsidP="00ED06D5">
      <w:pPr>
        <w:pStyle w:val="Frontpagesubtitle"/>
      </w:pPr>
    </w:p>
    <w:p w14:paraId="59489E4B" w14:textId="77777777" w:rsidR="006A40CB" w:rsidRDefault="006A40CB" w:rsidP="00ED06D5">
      <w:pPr>
        <w:pStyle w:val="Frontpagesubtitle"/>
      </w:pPr>
    </w:p>
    <w:p w14:paraId="51ED83C1" w14:textId="77777777" w:rsidR="002700CD" w:rsidRDefault="002700CD" w:rsidP="00ED06D5">
      <w:pPr>
        <w:pStyle w:val="Frontpagesubtitle"/>
      </w:pPr>
    </w:p>
    <w:p w14:paraId="1FE45B28" w14:textId="7ABEA466" w:rsidR="00B47974" w:rsidRPr="00FC3791" w:rsidRDefault="00B47974" w:rsidP="00C328E0">
      <w:pPr>
        <w:sectPr w:rsidR="00B47974" w:rsidRPr="00FC3791" w:rsidSect="00B47974">
          <w:headerReference w:type="even" r:id="rId8"/>
          <w:headerReference w:type="default" r:id="rId9"/>
          <w:footerReference w:type="even" r:id="rId10"/>
          <w:footerReference w:type="default" r:id="rId11"/>
          <w:headerReference w:type="first" r:id="rId12"/>
          <w:footerReference w:type="first" r:id="rId13"/>
          <w:pgSz w:w="11906" w:h="16838" w:code="9"/>
          <w:pgMar w:top="3763" w:right="1134" w:bottom="1134" w:left="1134" w:header="720" w:footer="720" w:gutter="0"/>
          <w:cols w:space="720"/>
          <w:formProt w:val="0"/>
          <w:titlePg/>
          <w:docGrid w:linePitch="326"/>
        </w:sectPr>
      </w:pPr>
    </w:p>
    <w:p w14:paraId="1C362780" w14:textId="77777777" w:rsidR="00B47974" w:rsidRPr="00C73059" w:rsidRDefault="00B47974" w:rsidP="009879F6">
      <w:pPr>
        <w:pStyle w:val="Chapterheading"/>
      </w:pPr>
      <w:bookmarkStart w:id="6" w:name="_Toc21090413"/>
      <w:bookmarkStart w:id="7" w:name="_Toc67044811"/>
      <w:bookmarkStart w:id="8" w:name="_Toc67058895"/>
      <w:bookmarkStart w:id="9" w:name="_Toc68768484"/>
      <w:r w:rsidRPr="00C73059">
        <w:lastRenderedPageBreak/>
        <w:t>Contents</w:t>
      </w:r>
      <w:bookmarkEnd w:id="6"/>
      <w:bookmarkEnd w:id="7"/>
      <w:bookmarkEnd w:id="8"/>
      <w:bookmarkEnd w:id="9"/>
    </w:p>
    <w:p w14:paraId="7122DA32" w14:textId="76E857A2" w:rsidR="003152B7" w:rsidRDefault="00B47974">
      <w:pPr>
        <w:pStyle w:val="TOC1"/>
        <w:tabs>
          <w:tab w:val="right" w:leader="dot" w:pos="10194"/>
        </w:tabs>
        <w:rPr>
          <w:rFonts w:asciiTheme="minorHAnsi" w:eastAsiaTheme="minorEastAsia" w:hAnsiTheme="minorHAnsi" w:cstheme="minorBidi"/>
          <w:bCs w:val="0"/>
          <w:iCs w:val="0"/>
          <w:noProof/>
          <w:sz w:val="22"/>
          <w:szCs w:val="22"/>
        </w:rPr>
      </w:pPr>
      <w:r>
        <w:rPr>
          <w:rFonts w:ascii="Calibri" w:hAnsi="Calibri"/>
          <w:noProof/>
          <w:sz w:val="22"/>
          <w:szCs w:val="22"/>
        </w:rPr>
        <w:fldChar w:fldCharType="begin"/>
      </w:r>
      <w:r>
        <w:rPr>
          <w:rFonts w:ascii="Calibri" w:hAnsi="Calibri"/>
          <w:noProof/>
          <w:sz w:val="22"/>
          <w:szCs w:val="22"/>
        </w:rPr>
        <w:instrText xml:space="preserve"> TOC \o "1-2" \h \z \u </w:instrText>
      </w:r>
      <w:r>
        <w:rPr>
          <w:rFonts w:ascii="Calibri" w:hAnsi="Calibri"/>
          <w:noProof/>
          <w:sz w:val="22"/>
          <w:szCs w:val="22"/>
        </w:rPr>
        <w:fldChar w:fldCharType="separate"/>
      </w:r>
      <w:hyperlink w:anchor="_Toc68768482" w:history="1">
        <w:r w:rsidR="003152B7" w:rsidRPr="009F3BA7">
          <w:rPr>
            <w:rStyle w:val="Hyperlink"/>
            <w:noProof/>
          </w:rPr>
          <w:t>Impact of COVID-19 vaccines on mortality in England</w:t>
        </w:r>
        <w:r w:rsidR="003152B7">
          <w:rPr>
            <w:noProof/>
            <w:webHidden/>
          </w:rPr>
          <w:tab/>
        </w:r>
        <w:r w:rsidR="003152B7">
          <w:rPr>
            <w:noProof/>
            <w:webHidden/>
          </w:rPr>
          <w:fldChar w:fldCharType="begin"/>
        </w:r>
        <w:r w:rsidR="003152B7">
          <w:rPr>
            <w:noProof/>
            <w:webHidden/>
          </w:rPr>
          <w:instrText xml:space="preserve"> PAGEREF _Toc68768482 \h </w:instrText>
        </w:r>
        <w:r w:rsidR="003152B7">
          <w:rPr>
            <w:noProof/>
            <w:webHidden/>
          </w:rPr>
        </w:r>
        <w:r w:rsidR="003152B7">
          <w:rPr>
            <w:noProof/>
            <w:webHidden/>
          </w:rPr>
          <w:fldChar w:fldCharType="separate"/>
        </w:r>
        <w:r w:rsidR="005075B1">
          <w:rPr>
            <w:noProof/>
            <w:webHidden/>
          </w:rPr>
          <w:t>1</w:t>
        </w:r>
        <w:r w:rsidR="003152B7">
          <w:rPr>
            <w:noProof/>
            <w:webHidden/>
          </w:rPr>
          <w:fldChar w:fldCharType="end"/>
        </w:r>
      </w:hyperlink>
    </w:p>
    <w:p w14:paraId="6119B5FC" w14:textId="2F2E2ADC" w:rsidR="003152B7" w:rsidRDefault="0011484E">
      <w:pPr>
        <w:pStyle w:val="TOC2"/>
        <w:tabs>
          <w:tab w:val="right" w:leader="dot" w:pos="10194"/>
        </w:tabs>
        <w:rPr>
          <w:rFonts w:asciiTheme="minorHAnsi" w:eastAsiaTheme="minorEastAsia" w:hAnsiTheme="minorHAnsi" w:cstheme="minorBidi"/>
          <w:bCs w:val="0"/>
          <w:noProof/>
          <w:sz w:val="22"/>
        </w:rPr>
      </w:pPr>
      <w:hyperlink w:anchor="_Toc68768483" w:history="1">
        <w:r w:rsidR="003152B7" w:rsidRPr="009F3BA7">
          <w:rPr>
            <w:rStyle w:val="Hyperlink"/>
            <w:noProof/>
          </w:rPr>
          <w:t>December 2020 to March 2021</w:t>
        </w:r>
        <w:r w:rsidR="003152B7">
          <w:rPr>
            <w:noProof/>
            <w:webHidden/>
          </w:rPr>
          <w:tab/>
        </w:r>
        <w:r w:rsidR="003152B7">
          <w:rPr>
            <w:noProof/>
            <w:webHidden/>
          </w:rPr>
          <w:fldChar w:fldCharType="begin"/>
        </w:r>
        <w:r w:rsidR="003152B7">
          <w:rPr>
            <w:noProof/>
            <w:webHidden/>
          </w:rPr>
          <w:instrText xml:space="preserve"> PAGEREF _Toc68768483 \h </w:instrText>
        </w:r>
        <w:r w:rsidR="003152B7">
          <w:rPr>
            <w:noProof/>
            <w:webHidden/>
          </w:rPr>
        </w:r>
        <w:r w:rsidR="003152B7">
          <w:rPr>
            <w:noProof/>
            <w:webHidden/>
          </w:rPr>
          <w:fldChar w:fldCharType="separate"/>
        </w:r>
        <w:r w:rsidR="005075B1">
          <w:rPr>
            <w:noProof/>
            <w:webHidden/>
          </w:rPr>
          <w:t>1</w:t>
        </w:r>
        <w:r w:rsidR="003152B7">
          <w:rPr>
            <w:noProof/>
            <w:webHidden/>
          </w:rPr>
          <w:fldChar w:fldCharType="end"/>
        </w:r>
      </w:hyperlink>
    </w:p>
    <w:p w14:paraId="32676E46" w14:textId="3D389B78" w:rsidR="003152B7" w:rsidRDefault="0011484E">
      <w:pPr>
        <w:pStyle w:val="TOC1"/>
        <w:tabs>
          <w:tab w:val="right" w:leader="dot" w:pos="10194"/>
        </w:tabs>
        <w:rPr>
          <w:rFonts w:asciiTheme="minorHAnsi" w:eastAsiaTheme="minorEastAsia" w:hAnsiTheme="minorHAnsi" w:cstheme="minorBidi"/>
          <w:bCs w:val="0"/>
          <w:iCs w:val="0"/>
          <w:noProof/>
          <w:sz w:val="22"/>
          <w:szCs w:val="22"/>
        </w:rPr>
      </w:pPr>
      <w:hyperlink w:anchor="_Toc68768484" w:history="1">
        <w:r w:rsidR="003152B7" w:rsidRPr="009F3BA7">
          <w:rPr>
            <w:rStyle w:val="Hyperlink"/>
            <w:noProof/>
          </w:rPr>
          <w:t>Contents</w:t>
        </w:r>
        <w:r w:rsidR="003152B7">
          <w:rPr>
            <w:noProof/>
            <w:webHidden/>
          </w:rPr>
          <w:tab/>
        </w:r>
        <w:r w:rsidR="003152B7">
          <w:rPr>
            <w:noProof/>
            <w:webHidden/>
          </w:rPr>
          <w:fldChar w:fldCharType="begin"/>
        </w:r>
        <w:r w:rsidR="003152B7">
          <w:rPr>
            <w:noProof/>
            <w:webHidden/>
          </w:rPr>
          <w:instrText xml:space="preserve"> PAGEREF _Toc68768484 \h </w:instrText>
        </w:r>
        <w:r w:rsidR="003152B7">
          <w:rPr>
            <w:noProof/>
            <w:webHidden/>
          </w:rPr>
        </w:r>
        <w:r w:rsidR="003152B7">
          <w:rPr>
            <w:noProof/>
            <w:webHidden/>
          </w:rPr>
          <w:fldChar w:fldCharType="separate"/>
        </w:r>
        <w:r w:rsidR="005075B1">
          <w:rPr>
            <w:noProof/>
            <w:webHidden/>
          </w:rPr>
          <w:t>2</w:t>
        </w:r>
        <w:r w:rsidR="003152B7">
          <w:rPr>
            <w:noProof/>
            <w:webHidden/>
          </w:rPr>
          <w:fldChar w:fldCharType="end"/>
        </w:r>
      </w:hyperlink>
    </w:p>
    <w:p w14:paraId="44FE3238" w14:textId="0B4DD6CD" w:rsidR="003152B7" w:rsidRDefault="0011484E">
      <w:pPr>
        <w:pStyle w:val="TOC1"/>
        <w:tabs>
          <w:tab w:val="right" w:leader="dot" w:pos="10194"/>
        </w:tabs>
        <w:rPr>
          <w:rFonts w:asciiTheme="minorHAnsi" w:eastAsiaTheme="minorEastAsia" w:hAnsiTheme="minorHAnsi" w:cstheme="minorBidi"/>
          <w:bCs w:val="0"/>
          <w:iCs w:val="0"/>
          <w:noProof/>
          <w:sz w:val="22"/>
          <w:szCs w:val="22"/>
        </w:rPr>
      </w:pPr>
      <w:hyperlink w:anchor="_Toc68768485" w:history="1">
        <w:r w:rsidR="003152B7" w:rsidRPr="009F3BA7">
          <w:rPr>
            <w:rStyle w:val="Hyperlink"/>
            <w:noProof/>
          </w:rPr>
          <w:t>1. Background</w:t>
        </w:r>
        <w:r w:rsidR="003152B7">
          <w:rPr>
            <w:noProof/>
            <w:webHidden/>
          </w:rPr>
          <w:tab/>
        </w:r>
        <w:r w:rsidR="003152B7">
          <w:rPr>
            <w:noProof/>
            <w:webHidden/>
          </w:rPr>
          <w:fldChar w:fldCharType="begin"/>
        </w:r>
        <w:r w:rsidR="003152B7">
          <w:rPr>
            <w:noProof/>
            <w:webHidden/>
          </w:rPr>
          <w:instrText xml:space="preserve"> PAGEREF _Toc68768485 \h </w:instrText>
        </w:r>
        <w:r w:rsidR="003152B7">
          <w:rPr>
            <w:noProof/>
            <w:webHidden/>
          </w:rPr>
        </w:r>
        <w:r w:rsidR="003152B7">
          <w:rPr>
            <w:noProof/>
            <w:webHidden/>
          </w:rPr>
          <w:fldChar w:fldCharType="separate"/>
        </w:r>
        <w:r w:rsidR="005075B1">
          <w:rPr>
            <w:noProof/>
            <w:webHidden/>
          </w:rPr>
          <w:t>3</w:t>
        </w:r>
        <w:r w:rsidR="003152B7">
          <w:rPr>
            <w:noProof/>
            <w:webHidden/>
          </w:rPr>
          <w:fldChar w:fldCharType="end"/>
        </w:r>
      </w:hyperlink>
    </w:p>
    <w:p w14:paraId="66D9706C" w14:textId="6B3C54BC" w:rsidR="003152B7" w:rsidRDefault="0011484E">
      <w:pPr>
        <w:pStyle w:val="TOC1"/>
        <w:tabs>
          <w:tab w:val="right" w:leader="dot" w:pos="10194"/>
        </w:tabs>
        <w:rPr>
          <w:rFonts w:asciiTheme="minorHAnsi" w:eastAsiaTheme="minorEastAsia" w:hAnsiTheme="minorHAnsi" w:cstheme="minorBidi"/>
          <w:bCs w:val="0"/>
          <w:iCs w:val="0"/>
          <w:noProof/>
          <w:sz w:val="22"/>
          <w:szCs w:val="22"/>
        </w:rPr>
      </w:pPr>
      <w:hyperlink w:anchor="_Toc68768486" w:history="1">
        <w:r w:rsidR="003152B7" w:rsidRPr="009F3BA7">
          <w:rPr>
            <w:rStyle w:val="Hyperlink"/>
            <w:noProof/>
          </w:rPr>
          <w:t>2. Methods</w:t>
        </w:r>
        <w:r w:rsidR="003152B7">
          <w:rPr>
            <w:noProof/>
            <w:webHidden/>
          </w:rPr>
          <w:tab/>
        </w:r>
        <w:r w:rsidR="003152B7">
          <w:rPr>
            <w:noProof/>
            <w:webHidden/>
          </w:rPr>
          <w:fldChar w:fldCharType="begin"/>
        </w:r>
        <w:r w:rsidR="003152B7">
          <w:rPr>
            <w:noProof/>
            <w:webHidden/>
          </w:rPr>
          <w:instrText xml:space="preserve"> PAGEREF _Toc68768486 \h </w:instrText>
        </w:r>
        <w:r w:rsidR="003152B7">
          <w:rPr>
            <w:noProof/>
            <w:webHidden/>
          </w:rPr>
        </w:r>
        <w:r w:rsidR="003152B7">
          <w:rPr>
            <w:noProof/>
            <w:webHidden/>
          </w:rPr>
          <w:fldChar w:fldCharType="separate"/>
        </w:r>
        <w:r w:rsidR="005075B1">
          <w:rPr>
            <w:noProof/>
            <w:webHidden/>
          </w:rPr>
          <w:t>4</w:t>
        </w:r>
        <w:r w:rsidR="003152B7">
          <w:rPr>
            <w:noProof/>
            <w:webHidden/>
          </w:rPr>
          <w:fldChar w:fldCharType="end"/>
        </w:r>
      </w:hyperlink>
    </w:p>
    <w:p w14:paraId="3EBAD685" w14:textId="7AAEF652" w:rsidR="003152B7" w:rsidRDefault="0011484E">
      <w:pPr>
        <w:pStyle w:val="TOC1"/>
        <w:tabs>
          <w:tab w:val="right" w:leader="dot" w:pos="10194"/>
        </w:tabs>
        <w:rPr>
          <w:rFonts w:asciiTheme="minorHAnsi" w:eastAsiaTheme="minorEastAsia" w:hAnsiTheme="minorHAnsi" w:cstheme="minorBidi"/>
          <w:bCs w:val="0"/>
          <w:iCs w:val="0"/>
          <w:noProof/>
          <w:sz w:val="22"/>
          <w:szCs w:val="22"/>
        </w:rPr>
      </w:pPr>
      <w:hyperlink w:anchor="_Toc68768487" w:history="1">
        <w:r w:rsidR="003152B7" w:rsidRPr="009F3BA7">
          <w:rPr>
            <w:rStyle w:val="Hyperlink"/>
            <w:noProof/>
          </w:rPr>
          <w:t>3. Results</w:t>
        </w:r>
        <w:r w:rsidR="003152B7">
          <w:rPr>
            <w:noProof/>
            <w:webHidden/>
          </w:rPr>
          <w:tab/>
        </w:r>
        <w:r w:rsidR="003152B7">
          <w:rPr>
            <w:noProof/>
            <w:webHidden/>
          </w:rPr>
          <w:fldChar w:fldCharType="begin"/>
        </w:r>
        <w:r w:rsidR="003152B7">
          <w:rPr>
            <w:noProof/>
            <w:webHidden/>
          </w:rPr>
          <w:instrText xml:space="preserve"> PAGEREF _Toc68768487 \h </w:instrText>
        </w:r>
        <w:r w:rsidR="003152B7">
          <w:rPr>
            <w:noProof/>
            <w:webHidden/>
          </w:rPr>
        </w:r>
        <w:r w:rsidR="003152B7">
          <w:rPr>
            <w:noProof/>
            <w:webHidden/>
          </w:rPr>
          <w:fldChar w:fldCharType="separate"/>
        </w:r>
        <w:r w:rsidR="005075B1">
          <w:rPr>
            <w:noProof/>
            <w:webHidden/>
          </w:rPr>
          <w:t>4</w:t>
        </w:r>
        <w:r w:rsidR="003152B7">
          <w:rPr>
            <w:noProof/>
            <w:webHidden/>
          </w:rPr>
          <w:fldChar w:fldCharType="end"/>
        </w:r>
      </w:hyperlink>
    </w:p>
    <w:p w14:paraId="20C48CC0" w14:textId="3B5B426F" w:rsidR="003152B7" w:rsidRDefault="0011484E">
      <w:pPr>
        <w:pStyle w:val="TOC1"/>
        <w:tabs>
          <w:tab w:val="right" w:leader="dot" w:pos="10194"/>
        </w:tabs>
        <w:rPr>
          <w:rFonts w:asciiTheme="minorHAnsi" w:eastAsiaTheme="minorEastAsia" w:hAnsiTheme="minorHAnsi" w:cstheme="minorBidi"/>
          <w:bCs w:val="0"/>
          <w:iCs w:val="0"/>
          <w:noProof/>
          <w:sz w:val="22"/>
          <w:szCs w:val="22"/>
        </w:rPr>
      </w:pPr>
      <w:hyperlink w:anchor="_Toc68768488" w:history="1">
        <w:r w:rsidR="003152B7" w:rsidRPr="009F3BA7">
          <w:rPr>
            <w:rStyle w:val="Hyperlink"/>
            <w:noProof/>
          </w:rPr>
          <w:t>4. Conclusions</w:t>
        </w:r>
        <w:r w:rsidR="003152B7">
          <w:rPr>
            <w:noProof/>
            <w:webHidden/>
          </w:rPr>
          <w:tab/>
        </w:r>
        <w:r w:rsidR="003152B7">
          <w:rPr>
            <w:noProof/>
            <w:webHidden/>
          </w:rPr>
          <w:fldChar w:fldCharType="begin"/>
        </w:r>
        <w:r w:rsidR="003152B7">
          <w:rPr>
            <w:noProof/>
            <w:webHidden/>
          </w:rPr>
          <w:instrText xml:space="preserve"> PAGEREF _Toc68768488 \h </w:instrText>
        </w:r>
        <w:r w:rsidR="003152B7">
          <w:rPr>
            <w:noProof/>
            <w:webHidden/>
          </w:rPr>
        </w:r>
        <w:r w:rsidR="003152B7">
          <w:rPr>
            <w:noProof/>
            <w:webHidden/>
          </w:rPr>
          <w:fldChar w:fldCharType="separate"/>
        </w:r>
        <w:r w:rsidR="005075B1">
          <w:rPr>
            <w:noProof/>
            <w:webHidden/>
          </w:rPr>
          <w:t>6</w:t>
        </w:r>
        <w:r w:rsidR="003152B7">
          <w:rPr>
            <w:noProof/>
            <w:webHidden/>
          </w:rPr>
          <w:fldChar w:fldCharType="end"/>
        </w:r>
      </w:hyperlink>
    </w:p>
    <w:p w14:paraId="2F5872D3" w14:textId="0E0215E4" w:rsidR="003152B7" w:rsidRDefault="0011484E">
      <w:pPr>
        <w:pStyle w:val="TOC1"/>
        <w:tabs>
          <w:tab w:val="right" w:leader="dot" w:pos="10194"/>
        </w:tabs>
        <w:rPr>
          <w:rFonts w:asciiTheme="minorHAnsi" w:eastAsiaTheme="minorEastAsia" w:hAnsiTheme="minorHAnsi" w:cstheme="minorBidi"/>
          <w:bCs w:val="0"/>
          <w:iCs w:val="0"/>
          <w:noProof/>
          <w:sz w:val="22"/>
          <w:szCs w:val="22"/>
        </w:rPr>
      </w:pPr>
      <w:hyperlink w:anchor="_Toc68768489" w:history="1">
        <w:r w:rsidR="003152B7" w:rsidRPr="009F3BA7">
          <w:rPr>
            <w:rStyle w:val="Hyperlink"/>
            <w:noProof/>
          </w:rPr>
          <w:t>References</w:t>
        </w:r>
        <w:r w:rsidR="003152B7">
          <w:rPr>
            <w:noProof/>
            <w:webHidden/>
          </w:rPr>
          <w:tab/>
        </w:r>
        <w:r w:rsidR="003152B7">
          <w:rPr>
            <w:noProof/>
            <w:webHidden/>
          </w:rPr>
          <w:fldChar w:fldCharType="begin"/>
        </w:r>
        <w:r w:rsidR="003152B7">
          <w:rPr>
            <w:noProof/>
            <w:webHidden/>
          </w:rPr>
          <w:instrText xml:space="preserve"> PAGEREF _Toc68768489 \h </w:instrText>
        </w:r>
        <w:r w:rsidR="003152B7">
          <w:rPr>
            <w:noProof/>
            <w:webHidden/>
          </w:rPr>
        </w:r>
        <w:r w:rsidR="003152B7">
          <w:rPr>
            <w:noProof/>
            <w:webHidden/>
          </w:rPr>
          <w:fldChar w:fldCharType="separate"/>
        </w:r>
        <w:r w:rsidR="005075B1">
          <w:rPr>
            <w:noProof/>
            <w:webHidden/>
          </w:rPr>
          <w:t>7</w:t>
        </w:r>
        <w:r w:rsidR="003152B7">
          <w:rPr>
            <w:noProof/>
            <w:webHidden/>
          </w:rPr>
          <w:fldChar w:fldCharType="end"/>
        </w:r>
      </w:hyperlink>
    </w:p>
    <w:p w14:paraId="74E2E357" w14:textId="6F39D0A8" w:rsidR="0006534C" w:rsidRDefault="00B47974" w:rsidP="00C328E0">
      <w:pPr>
        <w:rPr>
          <w:noProof/>
        </w:rPr>
      </w:pPr>
      <w:r>
        <w:rPr>
          <w:noProof/>
        </w:rPr>
        <w:fldChar w:fldCharType="end"/>
      </w:r>
    </w:p>
    <w:p w14:paraId="10565749" w14:textId="77777777" w:rsidR="008C15A4" w:rsidRDefault="008C15A4">
      <w:pPr>
        <w:spacing w:line="240" w:lineRule="auto"/>
        <w:ind w:right="0"/>
        <w:rPr>
          <w:b/>
          <w:color w:val="822433"/>
          <w:sz w:val="48"/>
        </w:rPr>
      </w:pPr>
      <w:r>
        <w:br w:type="page"/>
      </w:r>
    </w:p>
    <w:p w14:paraId="3F386E9A" w14:textId="2E533656" w:rsidR="00413861" w:rsidRPr="00023238" w:rsidRDefault="00ED22AB" w:rsidP="00993159">
      <w:pPr>
        <w:pStyle w:val="Chapterheading"/>
      </w:pPr>
      <w:bookmarkStart w:id="10" w:name="_Toc68768485"/>
      <w:r>
        <w:lastRenderedPageBreak/>
        <w:t xml:space="preserve">1. </w:t>
      </w:r>
      <w:r w:rsidR="008C15A4">
        <w:t>Background</w:t>
      </w:r>
      <w:bookmarkEnd w:id="10"/>
    </w:p>
    <w:p w14:paraId="2ADB0DE9" w14:textId="7FB70619" w:rsidR="008C15A4" w:rsidRDefault="008C15A4" w:rsidP="00C328E0">
      <w:r w:rsidRPr="008C15A4">
        <w:t>Vaccination against COVID-19 commenced in England on 8 December 2020, initially using the Pfizer</w:t>
      </w:r>
      <w:r w:rsidR="00607B04">
        <w:t>-</w:t>
      </w:r>
      <w:proofErr w:type="spellStart"/>
      <w:r w:rsidRPr="008C15A4">
        <w:t>BioNTech</w:t>
      </w:r>
      <w:proofErr w:type="spellEnd"/>
      <w:r w:rsidRPr="008C15A4">
        <w:t xml:space="preserve"> mRNA vaccine. The </w:t>
      </w:r>
      <w:r w:rsidR="00607B04">
        <w:t>Oxford-</w:t>
      </w:r>
      <w:r w:rsidRPr="008C15A4">
        <w:t>AstraZeneca vaccine was then added to the programme from 4 January 2021.</w:t>
      </w:r>
    </w:p>
    <w:p w14:paraId="1F53C755" w14:textId="77777777" w:rsidR="008C15A4" w:rsidRDefault="008C15A4" w:rsidP="00C328E0"/>
    <w:p w14:paraId="06E16A26" w14:textId="06E0F01D" w:rsidR="008C15A4" w:rsidRDefault="008C15A4" w:rsidP="00C328E0">
      <w:r w:rsidRPr="008C15A4">
        <w:t>The target groups for vaccination followed the Joint Committee on Vaccination and Immunisation (JCVI) prioritisation</w:t>
      </w:r>
      <w:r w:rsidR="00B25662">
        <w:t xml:space="preserve"> </w:t>
      </w:r>
      <w:hyperlink w:anchor="ref1" w:history="1">
        <w:r w:rsidR="00B25662" w:rsidRPr="00B25662">
          <w:rPr>
            <w:rStyle w:val="Hyperlink"/>
          </w:rPr>
          <w:t>(1)</w:t>
        </w:r>
      </w:hyperlink>
      <w:r w:rsidRPr="008C15A4">
        <w:t xml:space="preserve"> and so residents and staff of care homes for the elderly, individuals over the age of 80 years and health and social care workers were the first to receive vaccination. </w:t>
      </w:r>
      <w:r>
        <w:t xml:space="preserve">The programme was subsequently extended </w:t>
      </w:r>
      <w:r w:rsidRPr="008C15A4">
        <w:t xml:space="preserve">to those aged over 70 years, plus individuals in the Clinically Extremely Vulnerable group </w:t>
      </w:r>
      <w:r>
        <w:t>in mid-January, those aged 60 years and older in February and those aged 50 years and older in March.</w:t>
      </w:r>
    </w:p>
    <w:p w14:paraId="74165685" w14:textId="10B1E9FB" w:rsidR="001D0594" w:rsidRDefault="001D0594" w:rsidP="00C328E0"/>
    <w:p w14:paraId="23769FA0" w14:textId="411A4EC8" w:rsidR="008C15A4" w:rsidRDefault="008C15A4" w:rsidP="00C328E0">
      <w:r>
        <w:t>Over the course of the vaccine rollout (from 6 January 2021) a national lockdown was introduced which included 'stay at home' measures and closure of non-essential retail, hospitality and personal care services and school closures for most children.</w:t>
      </w:r>
    </w:p>
    <w:p w14:paraId="3AC0408E" w14:textId="294D3635" w:rsidR="008C15A4" w:rsidRDefault="008C15A4" w:rsidP="00C328E0"/>
    <w:p w14:paraId="0CACC925" w14:textId="77777777" w:rsidR="008C15A4" w:rsidRDefault="008C15A4" w:rsidP="00C328E0">
      <w:r>
        <w:t>Both the lockdown and the vaccination programme are likely to have impacted on incidence of COVID-19 cases, hospitalisations and deaths, therefore there are challenges in estimating the impact of either intervention alone.</w:t>
      </w:r>
    </w:p>
    <w:p w14:paraId="180211C6" w14:textId="5BAD45CA" w:rsidR="001D0594" w:rsidRDefault="001D0594" w:rsidP="00C328E0"/>
    <w:p w14:paraId="215B4850" w14:textId="18C65D49" w:rsidR="008C15A4" w:rsidRDefault="008C15A4" w:rsidP="00C328E0">
      <w:r>
        <w:t xml:space="preserve">Taking into account observed deaths with COVID-19 and emerging real world evidence of the effectiveness of COVID-19 vaccines Public Health England and the University of Warwick have estimated the number of deaths prevented by vaccination in England between the start of the vaccination programme and the end of </w:t>
      </w:r>
      <w:r w:rsidR="000F4751">
        <w:t>March</w:t>
      </w:r>
      <w:r>
        <w:t xml:space="preserve"> 2021.</w:t>
      </w:r>
    </w:p>
    <w:p w14:paraId="3C52978A" w14:textId="43496598" w:rsidR="00EE418E" w:rsidRDefault="00EE418E">
      <w:pPr>
        <w:spacing w:line="240" w:lineRule="auto"/>
        <w:ind w:right="0"/>
      </w:pPr>
      <w:r>
        <w:br w:type="page"/>
      </w:r>
    </w:p>
    <w:p w14:paraId="71CB4D42" w14:textId="4D0220E8" w:rsidR="00EE418E" w:rsidRDefault="00EE418E" w:rsidP="00EE418E">
      <w:pPr>
        <w:pStyle w:val="Chapterheading"/>
      </w:pPr>
      <w:bookmarkStart w:id="11" w:name="_Toc68768486"/>
      <w:r>
        <w:lastRenderedPageBreak/>
        <w:t>2. Methods</w:t>
      </w:r>
      <w:bookmarkEnd w:id="11"/>
    </w:p>
    <w:p w14:paraId="0C9FDFDC" w14:textId="12CF58A0" w:rsidR="00EE418E" w:rsidRDefault="00EE418E" w:rsidP="00EE418E">
      <w:r>
        <w:t>COVID-19 deaths were defined as any death within 28 days of a positive SARS-CoV-2 test</w:t>
      </w:r>
      <w:r w:rsidR="00894A35">
        <w:t xml:space="preserve"> </w:t>
      </w:r>
      <w:hyperlink w:anchor="ref2" w:history="1">
        <w:r w:rsidR="00894A35" w:rsidRPr="00894A35">
          <w:rPr>
            <w:rStyle w:val="Hyperlink"/>
          </w:rPr>
          <w:t>(2)</w:t>
        </w:r>
      </w:hyperlink>
      <w:r w:rsidR="00411089">
        <w:t>.</w:t>
      </w:r>
    </w:p>
    <w:p w14:paraId="56EB4448" w14:textId="1AA76CC1" w:rsidR="00411089" w:rsidRDefault="00411089" w:rsidP="00EE418E"/>
    <w:p w14:paraId="4BE0953E" w14:textId="153C88D8" w:rsidR="004A7D83" w:rsidRDefault="006853DF" w:rsidP="00407448">
      <w:r>
        <w:t>The</w:t>
      </w:r>
      <w:r w:rsidR="00407448">
        <w:t xml:space="preserve"> daily</w:t>
      </w:r>
      <w:r>
        <w:t xml:space="preserve"> impact of vaccination on deaths was estimated </w:t>
      </w:r>
      <w:r w:rsidR="004A7D83">
        <w:t>based on</w:t>
      </w:r>
      <w:r>
        <w:t xml:space="preserve"> vaccine effectiveness against mortality multiplied by vaccine coverage</w:t>
      </w:r>
      <w:r w:rsidR="004A7D83">
        <w:t>. O</w:t>
      </w:r>
      <w:r w:rsidR="00407448">
        <w:t>bserved deaths</w:t>
      </w:r>
      <w:r w:rsidR="004A7D83">
        <w:t xml:space="preserve"> were then divided by the impact to estimate the expected deaths in the absence of vaccination</w:t>
      </w:r>
      <w:r w:rsidR="00407448">
        <w:t>.</w:t>
      </w:r>
      <w:r w:rsidR="00407448" w:rsidRPr="00407448">
        <w:t xml:space="preserve"> </w:t>
      </w:r>
    </w:p>
    <w:p w14:paraId="47555826" w14:textId="77777777" w:rsidR="004A7D83" w:rsidRDefault="004A7D83" w:rsidP="00407448"/>
    <w:p w14:paraId="04E2A7DA" w14:textId="3A876829" w:rsidR="00407448" w:rsidRPr="00407448" w:rsidRDefault="00407448" w:rsidP="00407448">
      <w:r w:rsidRPr="00407448">
        <w:t xml:space="preserve">Vaccine </w:t>
      </w:r>
      <w:r w:rsidR="00607B04" w:rsidRPr="00407448">
        <w:t>effectiveness</w:t>
      </w:r>
      <w:r w:rsidRPr="00407448">
        <w:t xml:space="preserve"> against mortality was based on PHE estimates of </w:t>
      </w:r>
      <w:r w:rsidR="00607B04" w:rsidRPr="00407448">
        <w:t>effectiveness</w:t>
      </w:r>
      <w:r w:rsidRPr="00407448">
        <w:t xml:space="preserve"> of vaccination against symptomatic infection (58%) and of death given infection (54%) which combined gives 81% protection </w:t>
      </w:r>
      <w:r w:rsidR="00607B04" w:rsidRPr="00407448">
        <w:t>against</w:t>
      </w:r>
      <w:r w:rsidRPr="00407448">
        <w:t xml:space="preserve"> death</w:t>
      </w:r>
      <w:r w:rsidR="00894A35">
        <w:t xml:space="preserve"> </w:t>
      </w:r>
      <w:hyperlink w:anchor="ref3" w:history="1">
        <w:r w:rsidR="00894A35" w:rsidRPr="00894A35">
          <w:rPr>
            <w:rStyle w:val="Hyperlink"/>
          </w:rPr>
          <w:t>(3)</w:t>
        </w:r>
      </w:hyperlink>
      <w:r w:rsidRPr="00407448">
        <w:t>. In order to allow for the time taken to develop an immune response to vaccination</w:t>
      </w:r>
      <w:r w:rsidR="004A7D83">
        <w:t xml:space="preserve"> and for a mortality endpoint,</w:t>
      </w:r>
      <w:r w:rsidRPr="00407448">
        <w:t xml:space="preserve"> we assumed it would take 31 days before the effect of vaccination on deaths is observed</w:t>
      </w:r>
      <w:r w:rsidR="00894A35">
        <w:t xml:space="preserve"> (</w:t>
      </w:r>
      <w:hyperlink w:anchor="ref3" w:history="1">
        <w:r w:rsidR="00894A35" w:rsidRPr="00894A35">
          <w:rPr>
            <w:rStyle w:val="Hyperlink"/>
          </w:rPr>
          <w:t>3</w:t>
        </w:r>
      </w:hyperlink>
      <w:r w:rsidR="00894A35">
        <w:t xml:space="preserve">, </w:t>
      </w:r>
      <w:hyperlink w:anchor="ref4" w:history="1">
        <w:r w:rsidR="00894A35" w:rsidRPr="00894A35">
          <w:rPr>
            <w:rStyle w:val="Hyperlink"/>
          </w:rPr>
          <w:t>4</w:t>
        </w:r>
      </w:hyperlink>
      <w:r w:rsidR="00894A35">
        <w:t>).</w:t>
      </w:r>
      <w:r w:rsidR="004A7D83">
        <w:t xml:space="preserve"> </w:t>
      </w:r>
      <w:r w:rsidR="004A7D83" w:rsidRPr="004A7D83">
        <w:t xml:space="preserve">For example, the coverage of 64.9% in age 80+ on </w:t>
      </w:r>
      <w:r w:rsidR="00335846">
        <w:t xml:space="preserve">19 </w:t>
      </w:r>
      <w:r w:rsidR="004A7D83" w:rsidRPr="004A7D83">
        <w:t>Jan</w:t>
      </w:r>
      <w:r w:rsidR="00335846">
        <w:t>uary</w:t>
      </w:r>
      <w:r w:rsidR="004A7D83" w:rsidRPr="004A7D83">
        <w:t xml:space="preserve"> applies to deaths on </w:t>
      </w:r>
      <w:r w:rsidR="00335846">
        <w:t xml:space="preserve">19 </w:t>
      </w:r>
      <w:r w:rsidR="004A7D83" w:rsidRPr="004A7D83">
        <w:t>February</w:t>
      </w:r>
      <w:r w:rsidR="00894A35">
        <w:t>.</w:t>
      </w:r>
    </w:p>
    <w:p w14:paraId="676AA6CB" w14:textId="77777777" w:rsidR="004A7D83" w:rsidRDefault="004A7D83" w:rsidP="004A7D83"/>
    <w:p w14:paraId="42B8FDBA" w14:textId="39A5B449" w:rsidR="00411089" w:rsidRDefault="004A7D83" w:rsidP="00894A35">
      <w:r w:rsidRPr="004A7D83">
        <w:t xml:space="preserve">The calculation was done in the </w:t>
      </w:r>
      <w:r w:rsidR="000D795E">
        <w:t xml:space="preserve">60 to 69, </w:t>
      </w:r>
      <w:r w:rsidRPr="004A7D83">
        <w:t>70</w:t>
      </w:r>
      <w:r w:rsidR="00894A35">
        <w:t xml:space="preserve"> to </w:t>
      </w:r>
      <w:r w:rsidRPr="004A7D83">
        <w:t>79</w:t>
      </w:r>
      <w:r w:rsidR="000D795E">
        <w:t>,</w:t>
      </w:r>
      <w:r w:rsidRPr="004A7D83">
        <w:t xml:space="preserve"> and 80+ </w:t>
      </w:r>
      <w:r w:rsidR="000D795E" w:rsidRPr="004A7D83">
        <w:t xml:space="preserve">year olds </w:t>
      </w:r>
      <w:r w:rsidR="00607B04" w:rsidRPr="004A7D83">
        <w:t>separately</w:t>
      </w:r>
      <w:r>
        <w:t xml:space="preserve">. </w:t>
      </w:r>
      <w:r w:rsidRPr="004A7D83">
        <w:t xml:space="preserve">The overall total is cumulated across all days until </w:t>
      </w:r>
      <w:r w:rsidR="000D795E">
        <w:t>31st</w:t>
      </w:r>
      <w:r w:rsidR="00335846">
        <w:t xml:space="preserve"> </w:t>
      </w:r>
      <w:r w:rsidR="000D795E">
        <w:t xml:space="preserve">March </w:t>
      </w:r>
      <w:r w:rsidRPr="004A7D83">
        <w:t xml:space="preserve">2021 and across </w:t>
      </w:r>
      <w:r w:rsidR="000D795E">
        <w:t>the three</w:t>
      </w:r>
      <w:r>
        <w:t xml:space="preserve"> years age groups.</w:t>
      </w:r>
    </w:p>
    <w:p w14:paraId="198EFB67" w14:textId="77777777" w:rsidR="00894A35" w:rsidRDefault="00894A35" w:rsidP="00894A35"/>
    <w:p w14:paraId="445E8C8B" w14:textId="7A42859D" w:rsidR="00894A35" w:rsidRDefault="00894A35" w:rsidP="00EE418E"/>
    <w:p w14:paraId="44E4297A" w14:textId="6667865B" w:rsidR="004A7D83" w:rsidRDefault="004A7D83" w:rsidP="004A7D83">
      <w:pPr>
        <w:pStyle w:val="Chapterheading"/>
      </w:pPr>
      <w:bookmarkStart w:id="12" w:name="_Toc68768487"/>
      <w:r>
        <w:t>3. Results</w:t>
      </w:r>
      <w:bookmarkEnd w:id="12"/>
    </w:p>
    <w:p w14:paraId="574594AC" w14:textId="10D1C872" w:rsidR="001B1792" w:rsidRDefault="000B1953" w:rsidP="004A7D83">
      <w:proofErr w:type="gramStart"/>
      <w:r>
        <w:t>Vaccine coverage,</w:t>
      </w:r>
      <w:proofErr w:type="gramEnd"/>
      <w:r>
        <w:t xml:space="preserve"> observed deaths and expected deaths using approach 1 are shown in </w:t>
      </w:r>
      <w:hyperlink w:anchor="fig1" w:history="1">
        <w:r w:rsidRPr="00E037DE">
          <w:rPr>
            <w:rStyle w:val="Hyperlink"/>
          </w:rPr>
          <w:t>Figure 1</w:t>
        </w:r>
      </w:hyperlink>
      <w:r w:rsidR="00376551">
        <w:t xml:space="preserve">. By the end of </w:t>
      </w:r>
      <w:r w:rsidR="007E6A47">
        <w:t>March</w:t>
      </w:r>
      <w:r w:rsidR="00376551">
        <w:t xml:space="preserve"> 2021, it is estimated that</w:t>
      </w:r>
      <w:r w:rsidR="000D795E">
        <w:t xml:space="preserve"> 9,100</w:t>
      </w:r>
      <w:r w:rsidR="00376551">
        <w:t xml:space="preserve"> deaths were averted in individuals aged 80 years and older</w:t>
      </w:r>
      <w:r w:rsidR="001B1792">
        <w:t>,</w:t>
      </w:r>
      <w:r w:rsidR="00376551">
        <w:t xml:space="preserve"> </w:t>
      </w:r>
      <w:r w:rsidR="000D795E">
        <w:t>1,</w:t>
      </w:r>
      <w:r w:rsidR="00376551">
        <w:t>200 in individuals aged 70</w:t>
      </w:r>
      <w:r w:rsidR="00894A35">
        <w:t xml:space="preserve"> to </w:t>
      </w:r>
      <w:r w:rsidR="00376551">
        <w:t xml:space="preserve">79 </w:t>
      </w:r>
    </w:p>
    <w:p w14:paraId="5AA639BB" w14:textId="4526B7C0" w:rsidR="000B1953" w:rsidRDefault="000D795E" w:rsidP="004A7D83">
      <w:r>
        <w:t xml:space="preserve">and 100 in individuals aged 60 to 69 years </w:t>
      </w:r>
      <w:r w:rsidR="00376551">
        <w:t xml:space="preserve">giving a total of </w:t>
      </w:r>
      <w:r w:rsidR="001B1792">
        <w:t>10,400</w:t>
      </w:r>
      <w:r w:rsidR="00376551">
        <w:t xml:space="preserve"> deaths averted in individuals aged </w:t>
      </w:r>
      <w:r w:rsidR="0048428E">
        <w:t>6</w:t>
      </w:r>
      <w:r w:rsidR="00376551">
        <w:t>0 years or older.</w:t>
      </w:r>
    </w:p>
    <w:p w14:paraId="37BF24B2" w14:textId="52F446ED" w:rsidR="000B1953" w:rsidRDefault="000B1953" w:rsidP="004A7D83"/>
    <w:p w14:paraId="29C984FF" w14:textId="77777777" w:rsidR="00894A35" w:rsidRDefault="00894A35" w:rsidP="000B1953">
      <w:pPr>
        <w:pStyle w:val="Figureschartstitle"/>
        <w:rPr>
          <w:rFonts w:eastAsiaTheme="minorEastAsia"/>
        </w:rPr>
        <w:sectPr w:rsidR="00894A35" w:rsidSect="00976D57">
          <w:headerReference w:type="default" r:id="rId14"/>
          <w:footerReference w:type="default" r:id="rId15"/>
          <w:headerReference w:type="first" r:id="rId16"/>
          <w:footerReference w:type="first" r:id="rId17"/>
          <w:pgSz w:w="11906" w:h="16838" w:code="9"/>
          <w:pgMar w:top="1701" w:right="851" w:bottom="1134" w:left="851" w:header="720" w:footer="720" w:gutter="0"/>
          <w:pgNumType w:start="2"/>
          <w:cols w:space="720"/>
          <w:docGrid w:linePitch="326"/>
        </w:sectPr>
      </w:pPr>
    </w:p>
    <w:p w14:paraId="141A545C" w14:textId="1966DBDF" w:rsidR="000B1953" w:rsidRPr="000B1953" w:rsidRDefault="000B1953" w:rsidP="000B1953">
      <w:pPr>
        <w:pStyle w:val="Figureschartstitle"/>
      </w:pPr>
      <w:bookmarkStart w:id="13" w:name="fig1"/>
      <w:bookmarkEnd w:id="13"/>
      <w:r>
        <w:rPr>
          <w:rFonts w:eastAsiaTheme="minorEastAsia"/>
        </w:rPr>
        <w:lastRenderedPageBreak/>
        <w:t>Figure 1</w:t>
      </w:r>
      <w:r w:rsidR="00894A35">
        <w:rPr>
          <w:rFonts w:eastAsiaTheme="minorEastAsia"/>
        </w:rPr>
        <w:t>:</w:t>
      </w:r>
      <w:r>
        <w:rPr>
          <w:rFonts w:eastAsiaTheme="minorEastAsia"/>
        </w:rPr>
        <w:t xml:space="preserve"> </w:t>
      </w:r>
      <w:r w:rsidR="00376551">
        <w:rPr>
          <w:rFonts w:eastAsiaTheme="minorEastAsia"/>
        </w:rPr>
        <w:t xml:space="preserve">Daily </w:t>
      </w:r>
      <w:r w:rsidRPr="000B1953">
        <w:rPr>
          <w:rFonts w:eastAsiaTheme="minorEastAsia"/>
        </w:rPr>
        <w:t xml:space="preserve">Observed COVID-19 deaths aged </w:t>
      </w:r>
      <w:r w:rsidR="000D795E">
        <w:rPr>
          <w:rFonts w:eastAsiaTheme="minorEastAsia"/>
        </w:rPr>
        <w:t>6</w:t>
      </w:r>
      <w:r w:rsidRPr="000B1953">
        <w:rPr>
          <w:rFonts w:eastAsiaTheme="minorEastAsia"/>
        </w:rPr>
        <w:t xml:space="preserve">0+ </w:t>
      </w:r>
      <w:r w:rsidR="00376551">
        <w:rPr>
          <w:rFonts w:eastAsiaTheme="minorEastAsia"/>
        </w:rPr>
        <w:t>and</w:t>
      </w:r>
      <w:r w:rsidRPr="000B1953">
        <w:rPr>
          <w:rFonts w:eastAsiaTheme="minorEastAsia"/>
        </w:rPr>
        <w:t xml:space="preserve"> expected numbers in the absence of vaccination</w:t>
      </w:r>
      <w:r>
        <w:rPr>
          <w:rFonts w:eastAsiaTheme="minorEastAsia"/>
        </w:rPr>
        <w:t xml:space="preserve"> </w:t>
      </w:r>
      <w:r w:rsidR="00376551">
        <w:rPr>
          <w:rFonts w:eastAsiaTheme="minorEastAsia"/>
        </w:rPr>
        <w:t xml:space="preserve">using the </w:t>
      </w:r>
      <w:proofErr w:type="gramStart"/>
      <w:r w:rsidRPr="000B1953">
        <w:rPr>
          <w:rFonts w:eastAsiaTheme="minorEastAsia"/>
        </w:rPr>
        <w:t>back calculation</w:t>
      </w:r>
      <w:proofErr w:type="gramEnd"/>
      <w:r w:rsidRPr="000B1953">
        <w:rPr>
          <w:rFonts w:eastAsiaTheme="minorEastAsia"/>
        </w:rPr>
        <w:t xml:space="preserve"> method</w:t>
      </w:r>
    </w:p>
    <w:p w14:paraId="0051D78E" w14:textId="77777777" w:rsidR="000B1953" w:rsidRDefault="000B1953" w:rsidP="000B1953">
      <w:pPr>
        <w:pStyle w:val="Figureschartstitle"/>
      </w:pPr>
    </w:p>
    <w:p w14:paraId="0C611D26" w14:textId="1FF947D6" w:rsidR="00894A35" w:rsidRDefault="000D795E" w:rsidP="000F4751">
      <w:pPr>
        <w:sectPr w:rsidR="00894A35" w:rsidSect="00894A35">
          <w:pgSz w:w="16838" w:h="11906" w:orient="landscape" w:code="9"/>
          <w:pgMar w:top="1418" w:right="1701" w:bottom="851" w:left="1134" w:header="720" w:footer="720" w:gutter="0"/>
          <w:cols w:space="720"/>
          <w:docGrid w:linePitch="326"/>
        </w:sectPr>
      </w:pPr>
      <w:r>
        <w:rPr>
          <w:noProof/>
        </w:rPr>
        <w:drawing>
          <wp:inline distT="0" distB="0" distL="0" distR="0" wp14:anchorId="38B194B7" wp14:editId="7C364429">
            <wp:extent cx="9334500" cy="53812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42183" cy="5385666"/>
                    </a:xfrm>
                    <a:prstGeom prst="rect">
                      <a:avLst/>
                    </a:prstGeom>
                    <a:noFill/>
                  </pic:spPr>
                </pic:pic>
              </a:graphicData>
            </a:graphic>
          </wp:inline>
        </w:drawing>
      </w:r>
    </w:p>
    <w:p w14:paraId="376BE29C" w14:textId="67038062" w:rsidR="00376551" w:rsidRDefault="00731AC5" w:rsidP="00731AC5">
      <w:pPr>
        <w:pStyle w:val="Chapterheading"/>
      </w:pPr>
      <w:bookmarkStart w:id="14" w:name="_Toc68768488"/>
      <w:r>
        <w:lastRenderedPageBreak/>
        <w:t>4. Conclusions</w:t>
      </w:r>
      <w:bookmarkEnd w:id="14"/>
    </w:p>
    <w:p w14:paraId="04C4E0B6" w14:textId="46491573" w:rsidR="00AF2A48" w:rsidRDefault="001B1792" w:rsidP="000B1953">
      <w:r>
        <w:t xml:space="preserve">An estimated 10,400 deaths have </w:t>
      </w:r>
      <w:r w:rsidR="00456DB9">
        <w:t xml:space="preserve">been averted as a result of the COVID-19 vaccination programme up to the end of </w:t>
      </w:r>
      <w:r>
        <w:t>March</w:t>
      </w:r>
      <w:r w:rsidR="00456DB9">
        <w:t xml:space="preserve"> 2021.</w:t>
      </w:r>
    </w:p>
    <w:p w14:paraId="7CC8C539" w14:textId="3D4323DA" w:rsidR="00DA1A04" w:rsidRDefault="00DA1A04" w:rsidP="000B1953"/>
    <w:p w14:paraId="2601FE5B" w14:textId="78F67616" w:rsidR="00731AC5" w:rsidRDefault="00886D63" w:rsidP="0044676F">
      <w:r>
        <w:t>This analysis is based on the direct effects of the vaccination on mortality. There is increasing evidence that both vaccines in use in E</w:t>
      </w:r>
      <w:bookmarkStart w:id="15" w:name="_GoBack"/>
      <w:bookmarkEnd w:id="15"/>
      <w:r>
        <w:t>ngland prevent infection and transmission</w:t>
      </w:r>
      <w:r w:rsidR="00E70AF5">
        <w:t xml:space="preserve"> (8,9)</w:t>
      </w:r>
      <w:r>
        <w:t>. The indirect effects of the vaccination programme</w:t>
      </w:r>
      <w:r w:rsidR="0044676F">
        <w:t xml:space="preserve"> will not be incorporated in this analysis, therefore the figure of 10,400 deaths averted is likely to be an underestimate. </w:t>
      </w:r>
    </w:p>
    <w:p w14:paraId="34E400C7" w14:textId="29FE932F" w:rsidR="00237450" w:rsidRDefault="00237450" w:rsidP="000B1953"/>
    <w:p w14:paraId="493823CB" w14:textId="42CC5867" w:rsidR="009A6985" w:rsidRDefault="00237450" w:rsidP="004A7D83">
      <w:r>
        <w:t>Th</w:t>
      </w:r>
      <w:r w:rsidR="00AF2A48">
        <w:t xml:space="preserve">ese findings </w:t>
      </w:r>
      <w:r>
        <w:t>provide further evidence that the COVID-19 vaccination programme is already having a significant impact on severe COVID-19 disease in England beyond the effect of the national lockdown.</w:t>
      </w:r>
      <w:r w:rsidR="002A4DD2">
        <w:t xml:space="preserve"> Furthermore, the true value of these vaccines may be in terms of future deaths we might now avoid if there is a resurgence of covid-19 in the UK in the future.</w:t>
      </w:r>
    </w:p>
    <w:p w14:paraId="21AF876F" w14:textId="77777777" w:rsidR="000C224E" w:rsidRDefault="000C224E">
      <w:pPr>
        <w:spacing w:line="240" w:lineRule="auto"/>
        <w:ind w:right="0"/>
        <w:rPr>
          <w:b/>
          <w:color w:val="822433"/>
          <w:sz w:val="48"/>
        </w:rPr>
      </w:pPr>
      <w:r>
        <w:br w:type="page"/>
      </w:r>
    </w:p>
    <w:p w14:paraId="07DA2C09" w14:textId="06951E14" w:rsidR="009A6985" w:rsidRDefault="009A6985" w:rsidP="009A6985">
      <w:pPr>
        <w:pStyle w:val="Chapterheading"/>
      </w:pPr>
      <w:bookmarkStart w:id="16" w:name="_Toc68768489"/>
      <w:r>
        <w:lastRenderedPageBreak/>
        <w:t>References</w:t>
      </w:r>
      <w:bookmarkEnd w:id="16"/>
    </w:p>
    <w:p w14:paraId="2A7B973A" w14:textId="6208154C" w:rsidR="000C224E" w:rsidRDefault="009A6985" w:rsidP="000C224E">
      <w:pPr>
        <w:pStyle w:val="ListParagraph"/>
        <w:numPr>
          <w:ilvl w:val="0"/>
          <w:numId w:val="39"/>
        </w:numPr>
        <w:ind w:left="199" w:right="737" w:hanging="142"/>
      </w:pPr>
      <w:bookmarkStart w:id="17" w:name="ref1"/>
      <w:bookmarkEnd w:id="17"/>
      <w:r w:rsidRPr="009A6985">
        <w:t xml:space="preserve">JCVI. </w:t>
      </w:r>
      <w:hyperlink r:id="rId19" w:history="1">
        <w:r w:rsidRPr="009A6985">
          <w:rPr>
            <w:rStyle w:val="Hyperlink"/>
          </w:rPr>
          <w:t>Priority groups for coronavirus (COVID-19) vaccination: advice from the JCVI, 30 December 2020</w:t>
        </w:r>
      </w:hyperlink>
      <w:r w:rsidRPr="009A6985">
        <w:t>. 30 December 2020. [Cited: 19 March 2021</w:t>
      </w:r>
      <w:bookmarkStart w:id="18" w:name="_Hlk67047177"/>
      <w:r w:rsidRPr="009A6985">
        <w:t>].</w:t>
      </w:r>
      <w:bookmarkStart w:id="19" w:name="ref2"/>
      <w:bookmarkEnd w:id="18"/>
      <w:bookmarkEnd w:id="19"/>
    </w:p>
    <w:p w14:paraId="6B25E38B" w14:textId="77777777" w:rsidR="000C224E" w:rsidRDefault="000C224E" w:rsidP="000C224E">
      <w:pPr>
        <w:ind w:left="57" w:right="737"/>
      </w:pPr>
    </w:p>
    <w:p w14:paraId="18D9D65A" w14:textId="7AD06E9B" w:rsidR="009A6985" w:rsidRPr="009A6985" w:rsidRDefault="0011484E" w:rsidP="009A6985">
      <w:pPr>
        <w:pStyle w:val="ListParagraph"/>
        <w:numPr>
          <w:ilvl w:val="0"/>
          <w:numId w:val="39"/>
        </w:numPr>
        <w:ind w:left="199" w:right="737" w:hanging="142"/>
      </w:pPr>
      <w:hyperlink r:id="rId20" w:history="1">
        <w:r w:rsidR="009A6985" w:rsidRPr="009A6985">
          <w:rPr>
            <w:rStyle w:val="Hyperlink"/>
          </w:rPr>
          <w:t>Technical summary: Public Health England data series on deaths in people with COVID-19</w:t>
        </w:r>
      </w:hyperlink>
      <w:r w:rsidR="009A6985" w:rsidRPr="009A6985">
        <w:t>. 12 August 2020. [Cited: 19 March 2021.]</w:t>
      </w:r>
    </w:p>
    <w:p w14:paraId="7800EE18" w14:textId="77777777" w:rsidR="009A6985" w:rsidRPr="009A6985" w:rsidRDefault="009A6985" w:rsidP="009A6985">
      <w:pPr>
        <w:ind w:left="199" w:right="737" w:hanging="142"/>
      </w:pPr>
    </w:p>
    <w:p w14:paraId="56BAFFC9" w14:textId="146942A5" w:rsidR="009A6985" w:rsidRPr="009A6985" w:rsidRDefault="009A6985" w:rsidP="009A6985">
      <w:pPr>
        <w:pStyle w:val="ListParagraph"/>
        <w:numPr>
          <w:ilvl w:val="0"/>
          <w:numId w:val="39"/>
        </w:numPr>
        <w:ind w:left="199" w:right="737" w:hanging="142"/>
      </w:pPr>
      <w:bookmarkStart w:id="20" w:name="ref3"/>
      <w:bookmarkEnd w:id="20"/>
      <w:r w:rsidRPr="009A6985">
        <w:t xml:space="preserve">England, Public Health. </w:t>
      </w:r>
      <w:hyperlink r:id="rId21" w:history="1">
        <w:r w:rsidRPr="009A6985">
          <w:rPr>
            <w:rStyle w:val="Hyperlink"/>
          </w:rPr>
          <w:t>PHE monitoring of the early impact and effectiveness of COVID-19 vaccination in England, March 2021</w:t>
        </w:r>
      </w:hyperlink>
      <w:r w:rsidRPr="009A6985">
        <w:t>. 17 March 2021.</w:t>
      </w:r>
    </w:p>
    <w:p w14:paraId="5EF39F9A" w14:textId="77777777" w:rsidR="009A6985" w:rsidRPr="009A6985" w:rsidRDefault="009A6985" w:rsidP="009A6985">
      <w:pPr>
        <w:ind w:left="199" w:right="737" w:hanging="142"/>
      </w:pPr>
    </w:p>
    <w:bookmarkStart w:id="21" w:name="ref4"/>
    <w:bookmarkEnd w:id="21"/>
    <w:p w14:paraId="433ED221" w14:textId="4AE92840" w:rsidR="009A6985" w:rsidRPr="009A6985" w:rsidRDefault="009A6985" w:rsidP="009A6985">
      <w:pPr>
        <w:pStyle w:val="ListParagraph"/>
        <w:numPr>
          <w:ilvl w:val="0"/>
          <w:numId w:val="39"/>
        </w:numPr>
        <w:ind w:left="199" w:right="737" w:hanging="142"/>
      </w:pPr>
      <w:r w:rsidRPr="009A6985">
        <w:fldChar w:fldCharType="begin"/>
      </w:r>
      <w:r w:rsidRPr="009A6985">
        <w:instrText xml:space="preserve"> HYPERLINK "https://doi.org/10.2807/1560-7917.ES.2021.26.11.2001062" </w:instrText>
      </w:r>
      <w:r w:rsidRPr="009A6985">
        <w:fldChar w:fldCharType="separate"/>
      </w:r>
      <w:r w:rsidRPr="009A6985">
        <w:rPr>
          <w:rStyle w:val="Hyperlink"/>
        </w:rPr>
        <w:t>The impact of social and physical distancing measures on COVID-19 activity in England: findings from a multi-tiered surveillance system</w:t>
      </w:r>
      <w:r w:rsidRPr="009A6985">
        <w:fldChar w:fldCharType="end"/>
      </w:r>
      <w:r w:rsidRPr="009A6985">
        <w:t xml:space="preserve">. Bernal Jamie Lopez, Sinnathamby Mary A, Elgohari Suzanne, Zhao Hongxin, Obi Chinelo, Coughlan Laura, Lampos Vasileios, Simmons Ruth, Tessier Elise, Campbell Helen, McDonald Suzanna, Ellis Joanna, Hughes Helen, Smith Gillian, Joy Mark, Tripathy Manasa, </w:t>
      </w:r>
      <w:proofErr w:type="spellStart"/>
      <w:r w:rsidRPr="009A6985">
        <w:t>Byf</w:t>
      </w:r>
      <w:proofErr w:type="spellEnd"/>
      <w:r w:rsidRPr="009A6985">
        <w:t xml:space="preserve">. 11, </w:t>
      </w:r>
      <w:proofErr w:type="spellStart"/>
      <w:proofErr w:type="gramStart"/>
      <w:r w:rsidRPr="009A6985">
        <w:t>s.l.</w:t>
      </w:r>
      <w:proofErr w:type="spellEnd"/>
      <w:r w:rsidRPr="009A6985">
        <w:t> :</w:t>
      </w:r>
      <w:proofErr w:type="gramEnd"/>
      <w:r w:rsidRPr="009A6985">
        <w:t xml:space="preserve"> </w:t>
      </w:r>
      <w:proofErr w:type="spellStart"/>
      <w:r w:rsidRPr="009A6985">
        <w:t>Eurosurveillance</w:t>
      </w:r>
      <w:proofErr w:type="spellEnd"/>
      <w:r w:rsidRPr="009A6985">
        <w:t>, 2021, Vol. 26.</w:t>
      </w:r>
    </w:p>
    <w:p w14:paraId="5C100724" w14:textId="77777777" w:rsidR="009A6985" w:rsidRPr="009A6985" w:rsidRDefault="009A6985" w:rsidP="009A6985">
      <w:pPr>
        <w:ind w:left="199" w:right="737" w:hanging="142"/>
      </w:pPr>
    </w:p>
    <w:bookmarkStart w:id="22" w:name="ref5"/>
    <w:bookmarkEnd w:id="22"/>
    <w:p w14:paraId="6DEED108" w14:textId="36439F28" w:rsidR="009A6985" w:rsidRPr="009A6985" w:rsidRDefault="009A6985" w:rsidP="009A6985">
      <w:pPr>
        <w:pStyle w:val="ListParagraph"/>
        <w:numPr>
          <w:ilvl w:val="0"/>
          <w:numId w:val="39"/>
        </w:numPr>
        <w:ind w:left="199" w:right="737" w:hanging="142"/>
      </w:pPr>
      <w:r w:rsidRPr="009A6985">
        <w:fldChar w:fldCharType="begin"/>
      </w:r>
      <w:r w:rsidRPr="009A6985">
        <w:instrText xml:space="preserve"> HYPERLINK "https://doi.org/10.1371/journal.pcbi.1008619" </w:instrText>
      </w:r>
      <w:r w:rsidRPr="009A6985">
        <w:fldChar w:fldCharType="separate"/>
      </w:r>
      <w:r w:rsidRPr="009A6985">
        <w:rPr>
          <w:rStyle w:val="Hyperlink"/>
        </w:rPr>
        <w:t>Predictions of COVID-19 dynamics in the UK: Short-term forecasting and analysis of potential exit strategies</w:t>
      </w:r>
      <w:r w:rsidRPr="009A6985">
        <w:fldChar w:fldCharType="end"/>
      </w:r>
      <w:r w:rsidRPr="009A6985">
        <w:t xml:space="preserve">. Keeling MJ, Hill EM, </w:t>
      </w:r>
      <w:proofErr w:type="spellStart"/>
      <w:r w:rsidRPr="009A6985">
        <w:t>Gorsich</w:t>
      </w:r>
      <w:proofErr w:type="spellEnd"/>
      <w:r w:rsidRPr="009A6985">
        <w:t xml:space="preserve"> EE, Penman B, </w:t>
      </w:r>
      <w:proofErr w:type="spellStart"/>
      <w:r w:rsidRPr="009A6985">
        <w:t>Guyver</w:t>
      </w:r>
      <w:proofErr w:type="spellEnd"/>
      <w:r w:rsidRPr="009A6985">
        <w:t xml:space="preserve">-Fletcher G, et al. 1, </w:t>
      </w:r>
      <w:proofErr w:type="spellStart"/>
      <w:proofErr w:type="gramStart"/>
      <w:r w:rsidRPr="009A6985">
        <w:t>s.l.</w:t>
      </w:r>
      <w:proofErr w:type="spellEnd"/>
      <w:r w:rsidRPr="009A6985">
        <w:t> :</w:t>
      </w:r>
      <w:proofErr w:type="gramEnd"/>
      <w:r w:rsidRPr="009A6985">
        <w:t xml:space="preserve"> PLOS Computational Biology, 2021, Vol. 17.</w:t>
      </w:r>
    </w:p>
    <w:p w14:paraId="7DD621C1" w14:textId="77777777" w:rsidR="009A6985" w:rsidRPr="009A6985" w:rsidRDefault="009A6985" w:rsidP="009A6985">
      <w:pPr>
        <w:ind w:left="199" w:right="737" w:hanging="142"/>
      </w:pPr>
    </w:p>
    <w:bookmarkStart w:id="23" w:name="ref6"/>
    <w:bookmarkEnd w:id="23"/>
    <w:p w14:paraId="11A8BD1B" w14:textId="1FF12411" w:rsidR="009A6985" w:rsidRDefault="009A6985" w:rsidP="009A6985">
      <w:pPr>
        <w:pStyle w:val="ListParagraph"/>
        <w:numPr>
          <w:ilvl w:val="0"/>
          <w:numId w:val="39"/>
        </w:numPr>
        <w:ind w:left="199" w:right="737" w:hanging="142"/>
      </w:pPr>
      <w:r w:rsidRPr="009A6985">
        <w:fldChar w:fldCharType="begin"/>
      </w:r>
      <w:r w:rsidRPr="009A6985">
        <w:instrText xml:space="preserve"> HYPERLINK "https://doi.org/10.1016/S1473-3099(21)00143-2" </w:instrText>
      </w:r>
      <w:r w:rsidRPr="009A6985">
        <w:fldChar w:fldCharType="separate"/>
      </w:r>
      <w:r w:rsidRPr="009A6985">
        <w:rPr>
          <w:rStyle w:val="Hyperlink"/>
        </w:rPr>
        <w:t>Vaccination and non-pharmaceutical interventions for COVID-19: a mathematical modelling study</w:t>
      </w:r>
      <w:r w:rsidRPr="009A6985">
        <w:fldChar w:fldCharType="end"/>
      </w:r>
      <w:r w:rsidRPr="009A6985">
        <w:t xml:space="preserve">. Sam Moore, Edward M Hill, Mike J </w:t>
      </w:r>
      <w:proofErr w:type="spellStart"/>
      <w:r w:rsidRPr="009A6985">
        <w:t>Tildesley</w:t>
      </w:r>
      <w:proofErr w:type="spellEnd"/>
      <w:r w:rsidRPr="009A6985">
        <w:t xml:space="preserve">, Louise Dyson, Matt J Keeling. </w:t>
      </w:r>
      <w:proofErr w:type="spellStart"/>
      <w:proofErr w:type="gramStart"/>
      <w:r w:rsidRPr="009A6985">
        <w:t>s.l.</w:t>
      </w:r>
      <w:proofErr w:type="spellEnd"/>
      <w:r w:rsidRPr="009A6985">
        <w:t> :</w:t>
      </w:r>
      <w:proofErr w:type="gramEnd"/>
      <w:r w:rsidRPr="009A6985">
        <w:t xml:space="preserve"> The Lancet ID</w:t>
      </w:r>
    </w:p>
    <w:p w14:paraId="01017526" w14:textId="2FF7E588" w:rsidR="009A6985" w:rsidRDefault="009A6985" w:rsidP="009A6985">
      <w:pPr>
        <w:ind w:left="199" w:right="737" w:hanging="142"/>
      </w:pPr>
    </w:p>
    <w:bookmarkStart w:id="24" w:name="ref7"/>
    <w:bookmarkEnd w:id="24"/>
    <w:p w14:paraId="032280B4" w14:textId="77777777" w:rsidR="00E70AF5" w:rsidRDefault="009A6985" w:rsidP="00E70AF5">
      <w:pPr>
        <w:pStyle w:val="ListParagraph"/>
        <w:numPr>
          <w:ilvl w:val="0"/>
          <w:numId w:val="39"/>
        </w:numPr>
        <w:ind w:left="199" w:right="737" w:hanging="142"/>
      </w:pPr>
      <w:r>
        <w:fldChar w:fldCharType="begin"/>
      </w:r>
      <w:r>
        <w:instrText xml:space="preserve"> HYPERLINK "https://doi.org/10.1101/2021.03.01.21252652" </w:instrText>
      </w:r>
      <w:r>
        <w:fldChar w:fldCharType="separate"/>
      </w:r>
      <w:r w:rsidRPr="009A6985">
        <w:rPr>
          <w:rStyle w:val="Hyperlink"/>
        </w:rPr>
        <w:t>Early effectiveness of COVID-19 vaccination with BNT162b2 mRNA vaccine and ChAdOx1 adenovirus vector vaccine on symptomatic disease, hospitalisations and mortality in older adults in England</w:t>
      </w:r>
      <w:r>
        <w:fldChar w:fldCharType="end"/>
      </w:r>
      <w:r>
        <w:t>. Jamie Lopez Bernal, Nick Andrews, Charlotte Gower, Julia Stowe, Chris Robertson, Elise Tessier, Ruth Simmons, Simon Cottrell, Richard Roberts, Mark O’Doherty, Kevin Brown, Claire Cameron, Diane Stockton, Jim McMenamin, Mary Ramsay</w:t>
      </w:r>
    </w:p>
    <w:p w14:paraId="5DB023F3" w14:textId="77777777" w:rsidR="00E70AF5" w:rsidRDefault="00E70AF5" w:rsidP="00E70AF5">
      <w:pPr>
        <w:pStyle w:val="ListParagraph"/>
      </w:pPr>
    </w:p>
    <w:p w14:paraId="68021AD8" w14:textId="20D4DF6F" w:rsidR="00E70AF5" w:rsidRDefault="00E70AF5" w:rsidP="00E70AF5">
      <w:pPr>
        <w:pStyle w:val="ListParagraph"/>
        <w:numPr>
          <w:ilvl w:val="0"/>
          <w:numId w:val="39"/>
        </w:numPr>
        <w:ind w:left="199" w:right="737" w:hanging="142"/>
      </w:pPr>
      <w:hyperlink r:id="rId22" w:history="1">
        <w:r w:rsidRPr="00E70AF5">
          <w:rPr>
            <w:rStyle w:val="Hyperlink"/>
          </w:rPr>
          <w:t>Effectiveness of BNT162b2 mRNA vaccine against infection and COVID-19 vaccine coverage in healthcare workers in England, multicentre prospective cohort study (the SIREN Study).</w:t>
        </w:r>
      </w:hyperlink>
      <w:r w:rsidRPr="00E70AF5">
        <w:t xml:space="preserve"> V. J. Hall, S. Foulkes, A. Saei, N. Andrews, B. </w:t>
      </w:r>
      <w:proofErr w:type="spellStart"/>
      <w:r w:rsidRPr="00E70AF5">
        <w:t>Oguti</w:t>
      </w:r>
      <w:proofErr w:type="spellEnd"/>
      <w:r w:rsidRPr="00E70AF5">
        <w:t xml:space="preserve">, A. Charlett, E. Wellington, J. Stowe, N. </w:t>
      </w:r>
      <w:proofErr w:type="spellStart"/>
      <w:r w:rsidRPr="00E70AF5">
        <w:t>Gillson</w:t>
      </w:r>
      <w:proofErr w:type="spellEnd"/>
      <w:r w:rsidRPr="00E70AF5">
        <w:t xml:space="preserve">, A. </w:t>
      </w:r>
      <w:proofErr w:type="spellStart"/>
      <w:r w:rsidRPr="00E70AF5">
        <w:t>Atti</w:t>
      </w:r>
      <w:proofErr w:type="spellEnd"/>
      <w:r w:rsidRPr="00E70AF5">
        <w:t xml:space="preserve">, J. Islam, I. Karagiannis, K. Munro, J. </w:t>
      </w:r>
      <w:proofErr w:type="spellStart"/>
      <w:r w:rsidRPr="00E70AF5">
        <w:t>Khawam</w:t>
      </w:r>
      <w:proofErr w:type="spellEnd"/>
      <w:r w:rsidRPr="00E70AF5">
        <w:t>, The SIREN Study Group, M. A. Chand, C. Brown, M. E. Ramsay, J. L</w:t>
      </w:r>
      <w:r>
        <w:t>opez</w:t>
      </w:r>
      <w:r w:rsidRPr="00E70AF5">
        <w:t xml:space="preserve"> Bernal, S. Hopkins</w:t>
      </w:r>
      <w:r>
        <w:t xml:space="preserve">. </w:t>
      </w:r>
      <w:r w:rsidRPr="00E70AF5">
        <w:t>SSRN 3790399 [Preprint]. 22 February 2021</w:t>
      </w:r>
    </w:p>
    <w:p w14:paraId="23751EF3" w14:textId="77777777" w:rsidR="00E70AF5" w:rsidRPr="009A6985" w:rsidRDefault="00E70AF5" w:rsidP="00E70AF5">
      <w:pPr>
        <w:ind w:right="737"/>
      </w:pPr>
    </w:p>
    <w:p w14:paraId="5A0F7CC0" w14:textId="4F6D8BD5" w:rsidR="00E70AF5" w:rsidRDefault="00E70AF5" w:rsidP="00502378">
      <w:pPr>
        <w:pStyle w:val="ListParagraph"/>
        <w:numPr>
          <w:ilvl w:val="0"/>
          <w:numId w:val="39"/>
        </w:numPr>
        <w:ind w:left="199" w:right="737" w:hanging="142"/>
      </w:pPr>
      <w:hyperlink r:id="rId23" w:history="1">
        <w:r w:rsidRPr="00E70AF5">
          <w:rPr>
            <w:rStyle w:val="Hyperlink"/>
          </w:rPr>
          <w:t>Vaccine effectiveness of the first dose of ChAdOx1 nCoV-19 and BNT162b2 against SARS-CoV-2 infection in residents of Long-Term Care Facilities (VIVALDI study)</w:t>
        </w:r>
      </w:hyperlink>
      <w:r>
        <w:t xml:space="preserve"> </w:t>
      </w:r>
      <w:r w:rsidRPr="00E70AF5">
        <w:t xml:space="preserve">Madhumita Shrotri, Maria </w:t>
      </w:r>
      <w:proofErr w:type="spellStart"/>
      <w:r w:rsidRPr="00E70AF5">
        <w:t>Krutikov</w:t>
      </w:r>
      <w:proofErr w:type="spellEnd"/>
      <w:r w:rsidRPr="00E70AF5">
        <w:t xml:space="preserve">, Tom Palmer, Rebecca Giddings, </w:t>
      </w:r>
      <w:proofErr w:type="spellStart"/>
      <w:r w:rsidRPr="00E70AF5">
        <w:t>Borscha</w:t>
      </w:r>
      <w:proofErr w:type="spellEnd"/>
      <w:r w:rsidRPr="00E70AF5">
        <w:t xml:space="preserve"> Azmi, </w:t>
      </w:r>
      <w:r w:rsidRPr="00E70AF5">
        <w:lastRenderedPageBreak/>
        <w:t xml:space="preserve">Sathyavani Subbarao, Christopher Fuller, Aidan Irwin-Singer, Daniel Davies, </w:t>
      </w:r>
      <w:proofErr w:type="spellStart"/>
      <w:r w:rsidRPr="00E70AF5">
        <w:t>Gokhan</w:t>
      </w:r>
      <w:proofErr w:type="spellEnd"/>
      <w:r w:rsidRPr="00E70AF5">
        <w:t xml:space="preserve"> Tut, Jamie Lopez Bernal, Paul Moss, Andrew Hayward, Andrew Copas, Laura Shallcross</w:t>
      </w:r>
    </w:p>
    <w:p w14:paraId="1AC79A64" w14:textId="4A2D494E" w:rsidR="009A6985" w:rsidRDefault="009A6985" w:rsidP="004A7D83"/>
    <w:p w14:paraId="46621984" w14:textId="77777777" w:rsidR="009A6985" w:rsidRDefault="009A6985" w:rsidP="004A7D83"/>
    <w:p w14:paraId="0254538F" w14:textId="1BB64C8B" w:rsidR="00ED22AB" w:rsidRDefault="00ED22AB">
      <w:pPr>
        <w:spacing w:line="240" w:lineRule="auto"/>
        <w:ind w:right="0"/>
      </w:pPr>
      <w:bookmarkStart w:id="25" w:name="_Toc351547626"/>
      <w:r>
        <w:br w:type="page"/>
      </w:r>
    </w:p>
    <w:p w14:paraId="6F1339E3" w14:textId="6757AD59" w:rsidR="00B179BD" w:rsidRDefault="00B179BD" w:rsidP="00372C6B">
      <w:pPr>
        <w:spacing w:line="320" w:lineRule="exact"/>
        <w:ind w:left="567" w:hanging="567"/>
        <w:sectPr w:rsidR="00B179BD" w:rsidSect="00894A35">
          <w:pgSz w:w="11906" w:h="16838" w:code="9"/>
          <w:pgMar w:top="1701" w:right="851" w:bottom="1134" w:left="851" w:header="720" w:footer="720" w:gutter="0"/>
          <w:cols w:space="720"/>
          <w:docGrid w:linePitch="326"/>
        </w:sectPr>
      </w:pPr>
    </w:p>
    <w:bookmarkEnd w:id="25"/>
    <w:p w14:paraId="5276C713" w14:textId="3497E334" w:rsidR="00C168CE" w:rsidRPr="00E2129C" w:rsidRDefault="0056693D" w:rsidP="00C328E0">
      <w:r>
        <w:rPr>
          <w:noProof/>
        </w:rPr>
        <w:lastRenderedPageBreak/>
        <mc:AlternateContent>
          <mc:Choice Requires="wps">
            <w:drawing>
              <wp:anchor distT="0" distB="0" distL="114300" distR="114300" simplePos="0" relativeHeight="251666944" behindDoc="0" locked="0" layoutInCell="1" allowOverlap="1" wp14:anchorId="56A83A13" wp14:editId="7520CEDA">
                <wp:simplePos x="0" y="0"/>
                <wp:positionH relativeFrom="column">
                  <wp:posOffset>-98425</wp:posOffset>
                </wp:positionH>
                <wp:positionV relativeFrom="paragraph">
                  <wp:posOffset>7271385</wp:posOffset>
                </wp:positionV>
                <wp:extent cx="2682240" cy="5562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682240" cy="556260"/>
                        </a:xfrm>
                        <a:prstGeom prst="rect">
                          <a:avLst/>
                        </a:prstGeom>
                        <a:noFill/>
                        <a:ln w="6350">
                          <a:noFill/>
                        </a:ln>
                      </wps:spPr>
                      <wps:txbx>
                        <w:txbxContent>
                          <w:p w14:paraId="09A1FAF7" w14:textId="5FC64BA1" w:rsidR="00181CEB" w:rsidRDefault="00181CEB" w:rsidP="0032146E">
                            <w:pPr>
                              <w:ind w:right="11"/>
                            </w:pPr>
                            <w:r>
                              <w:t>Published</w:t>
                            </w:r>
                            <w:r w:rsidR="0056693D">
                              <w:t xml:space="preserve">: </w:t>
                            </w:r>
                            <w:r w:rsidR="00A039A0">
                              <w:t>March 2021</w:t>
                            </w:r>
                          </w:p>
                          <w:p w14:paraId="2625987E" w14:textId="084D4CAA" w:rsidR="00181CEB" w:rsidRDefault="00181CEB" w:rsidP="0032146E">
                            <w:pPr>
                              <w:ind w:right="11"/>
                            </w:pPr>
                            <w:r w:rsidRPr="00846C43">
                              <w:t>PHE gateway number:</w:t>
                            </w:r>
                            <w:r>
                              <w:t xml:space="preserve"> G</w:t>
                            </w:r>
                            <w:r w:rsidR="0056693D">
                              <w:t>OV-7803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83A13" id="_x0000_t202" coordsize="21600,21600" o:spt="202" path="m,l,21600r21600,l21600,xe">
                <v:stroke joinstyle="miter"/>
                <v:path gradientshapeok="t" o:connecttype="rect"/>
              </v:shapetype>
              <v:shape id="Text Box 12" o:spid="_x0000_s1026" type="#_x0000_t202" style="position:absolute;margin-left:-7.75pt;margin-top:572.55pt;width:211.2pt;height:4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" filled="f" stroked="f" strokeweight=".5pt">
                <v:textbox>
                  <w:txbxContent>
                    <w:p w14:paraId="09A1FAF7" w14:textId="5FC64BA1" w:rsidR="00181CEB" w:rsidRDefault="00181CEB" w:rsidP="0032146E">
                      <w:pPr>
                        <w:ind w:right="11"/>
                      </w:pPr>
                      <w:r>
                        <w:t>Published</w:t>
                      </w:r>
                      <w:r w:rsidR="0056693D">
                        <w:t xml:space="preserve">: </w:t>
                      </w:r>
                      <w:r w:rsidR="00A039A0">
                        <w:t>March 2021</w:t>
                      </w:r>
                    </w:p>
                    <w:p w14:paraId="2625987E" w14:textId="084D4CAA" w:rsidR="00181CEB" w:rsidRDefault="00181CEB" w:rsidP="0032146E">
                      <w:pPr>
                        <w:ind w:right="11"/>
                      </w:pPr>
                      <w:r w:rsidRPr="00846C43">
                        <w:t>PHE gateway number:</w:t>
                      </w:r>
                      <w:r>
                        <w:t xml:space="preserve"> G</w:t>
                      </w:r>
                      <w:r w:rsidR="0056693D">
                        <w:t>OV-7803</w:t>
                      </w:r>
                    </w:p>
                  </w:txbxContent>
                </v:textbox>
              </v:shape>
            </w:pict>
          </mc:Fallback>
        </mc:AlternateContent>
      </w:r>
      <w:r w:rsidR="001C64F8">
        <w:rPr>
          <w:noProof/>
        </w:rPr>
        <mc:AlternateContent>
          <mc:Choice Requires="wpg">
            <w:drawing>
              <wp:anchor distT="0" distB="0" distL="114300" distR="114300" simplePos="0" relativeHeight="251678208" behindDoc="0" locked="0" layoutInCell="1" allowOverlap="1" wp14:anchorId="4E1D3946" wp14:editId="56194EDC">
                <wp:simplePos x="0" y="0"/>
                <wp:positionH relativeFrom="column">
                  <wp:posOffset>-69850</wp:posOffset>
                </wp:positionH>
                <wp:positionV relativeFrom="paragraph">
                  <wp:posOffset>6404973</wp:posOffset>
                </wp:positionV>
                <wp:extent cx="6792686" cy="705394"/>
                <wp:effectExtent l="0" t="0" r="0" b="6350"/>
                <wp:wrapNone/>
                <wp:docPr id="13" name="Group 13"/>
                <wp:cNvGraphicFramePr/>
                <a:graphic xmlns:a="http://schemas.openxmlformats.org/drawingml/2006/main">
                  <a:graphicData uri="http://schemas.microsoft.com/office/word/2010/wordprocessingGroup">
                    <wpg:wgp>
                      <wpg:cNvGrpSpPr/>
                      <wpg:grpSpPr>
                        <a:xfrm>
                          <a:off x="0" y="0"/>
                          <a:ext cx="6792686" cy="705394"/>
                          <a:chOff x="0" y="0"/>
                          <a:chExt cx="6792686" cy="705394"/>
                        </a:xfrm>
                      </wpg:grpSpPr>
                      <wps:wsp>
                        <wps:cNvPr id="3" name="Rectangle 3">
                          <a:hlinkClick r:id="rId24"/>
                        </wps:cNvPr>
                        <wps:cNvSpPr/>
                        <wps:spPr>
                          <a:xfrm>
                            <a:off x="0" y="0"/>
                            <a:ext cx="5773783" cy="705394"/>
                          </a:xfrm>
                          <a:prstGeom prst="rect">
                            <a:avLst/>
                          </a:prstGeom>
                          <a:solidFill>
                            <a:schemeClr val="bg1">
                              <a:alpha val="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0" name="Rectangle 10"/>
                        <wps:cNvSpPr/>
                        <wps:spPr>
                          <a:xfrm>
                            <a:off x="6309360" y="0"/>
                            <a:ext cx="483326" cy="704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761A2E" id="Group 13" o:spid="_x0000_s1026" style="position:absolute;margin-left:-5.5pt;margin-top:504.35pt;width:534.85pt;height:55.55pt;z-index:251678208" coordsize="67926,7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">
                <v:rect id="Rectangle 3" o:spid="_x0000_s1027" href="https://www.nationalarchives.gov.uk/doc/open-government-licence/version/3/" style="position:absolute;width:57737;height:70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" o:button="t" fillcolor="white [3212]" stroked="f" strokeweight="2pt">
                  <v:fill opacity="771f" o:detectmouseclick="t"/>
                </v:rect>
                <v:rect id="Rectangle 10" o:spid="_x0000_s1028" style="position:absolute;left:63093;width:4833;height:70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" filled="f" stroked="f" strokeweight="2pt"/>
              </v:group>
            </w:pict>
          </mc:Fallback>
        </mc:AlternateContent>
      </w:r>
      <w:r w:rsidR="0038294C">
        <w:rPr>
          <w:noProof/>
        </w:rPr>
        <mc:AlternateContent>
          <mc:Choice Requires="wps">
            <w:drawing>
              <wp:anchor distT="0" distB="0" distL="114300" distR="114300" simplePos="0" relativeHeight="251671040" behindDoc="0" locked="1" layoutInCell="1" allowOverlap="0" wp14:anchorId="4B49AF7E" wp14:editId="57A34258">
                <wp:simplePos x="0" y="0"/>
                <wp:positionH relativeFrom="page">
                  <wp:posOffset>434340</wp:posOffset>
                </wp:positionH>
                <wp:positionV relativeFrom="page">
                  <wp:posOffset>5715000</wp:posOffset>
                </wp:positionV>
                <wp:extent cx="6546215" cy="5486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6546215" cy="548640"/>
                        </a:xfrm>
                        <a:prstGeom prst="rect">
                          <a:avLst/>
                        </a:prstGeom>
                        <a:noFill/>
                        <a:ln w="6350">
                          <a:noFill/>
                        </a:ln>
                      </wps:spPr>
                      <wps:txbx>
                        <w:txbxContent>
                          <w:p w14:paraId="6C25E02C" w14:textId="658ADC74" w:rsidR="00FF3603" w:rsidRDefault="00181CEB" w:rsidP="00383909">
                            <w:pPr>
                              <w:ind w:right="102"/>
                            </w:pPr>
                            <w:r w:rsidRPr="00D85407">
                              <w:t xml:space="preserve">Prepared by: </w:t>
                            </w:r>
                            <w:r w:rsidR="00FF3603">
                              <w:t xml:space="preserve">Nick Andrews, Julia Stowe, Sharif Ismael, Laura Coughlan, Hester Allen, Mary Ramsay, Jamie Lopez Bernal </w:t>
                            </w:r>
                          </w:p>
                          <w:p w14:paraId="4740CA2F" w14:textId="214BA390" w:rsidR="00181CEB" w:rsidRDefault="00181CEB" w:rsidP="00383909">
                            <w:pPr>
                              <w:ind w:right="10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9AF7E" id="Text Box 2" o:spid="_x0000_s1027" type="#_x0000_t202" style="position:absolute;margin-left:34.2pt;margin-top:450pt;width:515.45pt;height:43.2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" o:allowoverlap="f" filled="f" stroked="f" strokeweight=".5pt">
                <v:textbox>
                  <w:txbxContent>
                    <w:p w14:paraId="6C25E02C" w14:textId="658ADC74" w:rsidR="00FF3603" w:rsidRDefault="00181CEB" w:rsidP="00383909">
                      <w:pPr>
                        <w:ind w:right="102"/>
                      </w:pPr>
                      <w:r w:rsidRPr="00D85407">
                        <w:t xml:space="preserve">Prepared by: </w:t>
                      </w:r>
                      <w:r w:rsidR="00FF3603">
                        <w:t xml:space="preserve">Nick Andrews, Julia Stowe, Sharif Ismael, Laura Coughlan, Hester Allen, Mary Ramsay, Jamie Lopez Bernal </w:t>
                      </w:r>
                    </w:p>
                    <w:p w14:paraId="4740CA2F" w14:textId="214BA390" w:rsidR="00181CEB" w:rsidRDefault="00181CEB" w:rsidP="00383909">
                      <w:pPr>
                        <w:ind w:right="102"/>
                      </w:pPr>
                    </w:p>
                  </w:txbxContent>
                </v:textbox>
                <w10:wrap anchorx="page" anchory="page"/>
                <w10:anchorlock/>
              </v:shape>
            </w:pict>
          </mc:Fallback>
        </mc:AlternateContent>
      </w:r>
      <w:r w:rsidR="0038294C">
        <w:rPr>
          <w:noProof/>
        </w:rPr>
        <mc:AlternateContent>
          <mc:Choice Requires="wps">
            <w:drawing>
              <wp:anchor distT="0" distB="0" distL="114300" distR="114300" simplePos="0" relativeHeight="251668992" behindDoc="0" locked="1" layoutInCell="1" allowOverlap="0" wp14:anchorId="3E35DD52" wp14:editId="74744B36">
                <wp:simplePos x="0" y="0"/>
                <wp:positionH relativeFrom="page">
                  <wp:posOffset>441960</wp:posOffset>
                </wp:positionH>
                <wp:positionV relativeFrom="page">
                  <wp:posOffset>3962400</wp:posOffset>
                </wp:positionV>
                <wp:extent cx="4326890" cy="11582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4326890" cy="1158240"/>
                        </a:xfrm>
                        <a:prstGeom prst="rect">
                          <a:avLst/>
                        </a:prstGeom>
                        <a:noFill/>
                        <a:ln w="6350">
                          <a:noFill/>
                        </a:ln>
                      </wps:spPr>
                      <wps:txbx>
                        <w:txbxContent>
                          <w:p w14:paraId="6079453E" w14:textId="5F788B04" w:rsidR="00181CEB" w:rsidRDefault="0056693D" w:rsidP="00383909">
                            <w:pPr>
                              <w:ind w:right="102"/>
                              <w:rPr>
                                <w:rStyle w:val="Hyperlink"/>
                              </w:rPr>
                            </w:pPr>
                            <w:r>
                              <w:t xml:space="preserve">Website: </w:t>
                            </w:r>
                            <w:hyperlink r:id="rId25" w:history="1">
                              <w:r w:rsidRPr="00371F5D">
                                <w:rPr>
                                  <w:rStyle w:val="Hyperlink"/>
                                </w:rPr>
                                <w:t>www.gov.uk/phe</w:t>
                              </w:r>
                            </w:hyperlink>
                          </w:p>
                          <w:p w14:paraId="276237FD" w14:textId="77777777" w:rsidR="00181CEB" w:rsidRPr="004A64E0" w:rsidRDefault="00181CEB" w:rsidP="00383909">
                            <w:pPr>
                              <w:ind w:right="102"/>
                              <w:rPr>
                                <w:rStyle w:val="Hyperlink"/>
                              </w:rPr>
                            </w:pPr>
                            <w:r w:rsidRPr="002D35A9">
                              <w:rPr>
                                <w:rStyle w:val="Hyperlink"/>
                                <w:color w:val="000000" w:themeColor="text1"/>
                              </w:rPr>
                              <w:t>Twitter</w:t>
                            </w:r>
                            <w:r w:rsidRPr="004A64E0">
                              <w:rPr>
                                <w:rStyle w:val="Hyperlink"/>
                              </w:rPr>
                              <w:t xml:space="preserve">: </w:t>
                            </w:r>
                            <w:hyperlink r:id="rId26" w:history="1">
                              <w:r w:rsidRPr="004A64E0">
                                <w:rPr>
                                  <w:rStyle w:val="Hyperlink"/>
                                </w:rPr>
                                <w:t>@</w:t>
                              </w:r>
                              <w:proofErr w:type="spellStart"/>
                              <w:r w:rsidRPr="004A64E0">
                                <w:rPr>
                                  <w:rStyle w:val="Hyperlink"/>
                                </w:rPr>
                                <w:t>PHE_uk</w:t>
                              </w:r>
                              <w:proofErr w:type="spellEnd"/>
                            </w:hyperlink>
                          </w:p>
                          <w:p w14:paraId="7E0A9DED" w14:textId="0A9EF26E" w:rsidR="00181CEB" w:rsidRDefault="0056693D" w:rsidP="00383909">
                            <w:pPr>
                              <w:ind w:right="102"/>
                              <w:rPr>
                                <w:rStyle w:val="Hyperlink"/>
                              </w:rPr>
                            </w:pPr>
                            <w:r>
                              <w:t xml:space="preserve">Facebook: </w:t>
                            </w:r>
                            <w:hyperlink r:id="rId27" w:history="1">
                              <w:r w:rsidRPr="00371F5D">
                                <w:rPr>
                                  <w:rStyle w:val="Hyperlink"/>
                                </w:rPr>
                                <w:t>www.facebook.com/PublicHealthEngland</w:t>
                              </w:r>
                            </w:hyperlink>
                          </w:p>
                          <w:p w14:paraId="78599610" w14:textId="77777777" w:rsidR="00181CEB" w:rsidRDefault="00181CEB" w:rsidP="00383909">
                            <w:pPr>
                              <w:ind w:right="102"/>
                            </w:pPr>
                          </w:p>
                          <w:p w14:paraId="1FDEE584" w14:textId="4BF413C7" w:rsidR="00181CEB" w:rsidRDefault="00181CEB" w:rsidP="00383909">
                            <w:pPr>
                              <w:ind w:right="102"/>
                            </w:pPr>
                            <w:r w:rsidRPr="00A31E23">
                              <w:t xml:space="preserve">© Crown copyright </w:t>
                            </w:r>
                            <w:r w:rsidR="00A039A0" w:rsidRPr="00A31E23">
                              <w:t>20</w:t>
                            </w:r>
                            <w:r w:rsidR="00A039A0">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5DD52" id="Text Box 11" o:spid="_x0000_s1028" type="#_x0000_t202" style="position:absolute;margin-left:34.8pt;margin-top:312pt;width:340.7pt;height:91.2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" o:allowoverlap="f" filled="f" stroked="f" strokeweight=".5pt">
                <v:textbox>
                  <w:txbxContent>
                    <w:p w14:paraId="6079453E" w14:textId="5F788B04" w:rsidR="00181CEB" w:rsidRDefault="0056693D" w:rsidP="00383909">
                      <w:pPr>
                        <w:ind w:right="102"/>
                        <w:rPr>
                          <w:rStyle w:val="Hyperlink"/>
                        </w:rPr>
                      </w:pPr>
                      <w:r>
                        <w:t xml:space="preserve">Website: </w:t>
                      </w:r>
                      <w:hyperlink r:id="rId28" w:history="1">
                        <w:r w:rsidRPr="00371F5D">
                          <w:rPr>
                            <w:rStyle w:val="Hyperlink"/>
                          </w:rPr>
                          <w:t>www.gov.uk/phe</w:t>
                        </w:r>
                      </w:hyperlink>
                    </w:p>
                    <w:p w14:paraId="276237FD" w14:textId="77777777" w:rsidR="00181CEB" w:rsidRPr="004A64E0" w:rsidRDefault="00181CEB" w:rsidP="00383909">
                      <w:pPr>
                        <w:ind w:right="102"/>
                        <w:rPr>
                          <w:rStyle w:val="Hyperlink"/>
                        </w:rPr>
                      </w:pPr>
                      <w:r w:rsidRPr="002D35A9">
                        <w:rPr>
                          <w:rStyle w:val="Hyperlink"/>
                          <w:color w:val="000000" w:themeColor="text1"/>
                        </w:rPr>
                        <w:t>Twitter</w:t>
                      </w:r>
                      <w:r w:rsidRPr="004A64E0">
                        <w:rPr>
                          <w:rStyle w:val="Hyperlink"/>
                        </w:rPr>
                        <w:t xml:space="preserve">: </w:t>
                      </w:r>
                      <w:hyperlink r:id="rId29" w:history="1">
                        <w:r w:rsidRPr="004A64E0">
                          <w:rPr>
                            <w:rStyle w:val="Hyperlink"/>
                          </w:rPr>
                          <w:t>@</w:t>
                        </w:r>
                        <w:proofErr w:type="spellStart"/>
                        <w:r w:rsidRPr="004A64E0">
                          <w:rPr>
                            <w:rStyle w:val="Hyperlink"/>
                          </w:rPr>
                          <w:t>PHE_uk</w:t>
                        </w:r>
                        <w:proofErr w:type="spellEnd"/>
                      </w:hyperlink>
                    </w:p>
                    <w:p w14:paraId="7E0A9DED" w14:textId="0A9EF26E" w:rsidR="00181CEB" w:rsidRDefault="0056693D" w:rsidP="00383909">
                      <w:pPr>
                        <w:ind w:right="102"/>
                        <w:rPr>
                          <w:rStyle w:val="Hyperlink"/>
                        </w:rPr>
                      </w:pPr>
                      <w:r>
                        <w:t xml:space="preserve">Facebook: </w:t>
                      </w:r>
                      <w:hyperlink r:id="rId30" w:history="1">
                        <w:r w:rsidRPr="00371F5D">
                          <w:rPr>
                            <w:rStyle w:val="Hyperlink"/>
                          </w:rPr>
                          <w:t>www.facebook.com/PublicHealthEngland</w:t>
                        </w:r>
                      </w:hyperlink>
                    </w:p>
                    <w:p w14:paraId="78599610" w14:textId="77777777" w:rsidR="00181CEB" w:rsidRDefault="00181CEB" w:rsidP="00383909">
                      <w:pPr>
                        <w:ind w:right="102"/>
                      </w:pPr>
                    </w:p>
                    <w:p w14:paraId="1FDEE584" w14:textId="4BF413C7" w:rsidR="00181CEB" w:rsidRDefault="00181CEB" w:rsidP="00383909">
                      <w:pPr>
                        <w:ind w:right="102"/>
                      </w:pPr>
                      <w:r w:rsidRPr="00A31E23">
                        <w:t xml:space="preserve">© Crown copyright </w:t>
                      </w:r>
                      <w:r w:rsidR="00A039A0" w:rsidRPr="00A31E23">
                        <w:t>20</w:t>
                      </w:r>
                      <w:r w:rsidR="00A039A0">
                        <w:t>21</w:t>
                      </w:r>
                    </w:p>
                  </w:txbxContent>
                </v:textbox>
                <w10:wrap anchorx="page" anchory="page"/>
                <w10:anchorlock/>
              </v:shape>
            </w:pict>
          </mc:Fallback>
        </mc:AlternateContent>
      </w:r>
    </w:p>
    <w:sectPr w:rsidR="00C168CE" w:rsidRPr="00E2129C" w:rsidSect="00FD028E">
      <w:headerReference w:type="first" r:id="rId31"/>
      <w:pgSz w:w="11906" w:h="16838" w:code="9"/>
      <w:pgMar w:top="1701" w:right="851" w:bottom="113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98F17" w14:textId="77777777" w:rsidR="0011484E" w:rsidRDefault="0011484E" w:rsidP="00ED06D5">
      <w:r>
        <w:separator/>
      </w:r>
    </w:p>
    <w:p w14:paraId="3F4342CB" w14:textId="77777777" w:rsidR="0011484E" w:rsidRDefault="0011484E" w:rsidP="00ED06D5"/>
    <w:p w14:paraId="12662CA2" w14:textId="77777777" w:rsidR="0011484E" w:rsidRDefault="0011484E" w:rsidP="00ED06D5"/>
    <w:p w14:paraId="74CAEFE1" w14:textId="77777777" w:rsidR="0011484E" w:rsidRDefault="0011484E" w:rsidP="00ED06D5"/>
  </w:endnote>
  <w:endnote w:type="continuationSeparator" w:id="0">
    <w:p w14:paraId="4210663B" w14:textId="77777777" w:rsidR="0011484E" w:rsidRDefault="0011484E" w:rsidP="00ED06D5">
      <w:r>
        <w:continuationSeparator/>
      </w:r>
    </w:p>
    <w:p w14:paraId="0A2EB9CE" w14:textId="77777777" w:rsidR="0011484E" w:rsidRDefault="0011484E" w:rsidP="00ED06D5"/>
    <w:p w14:paraId="3D9ADB8B" w14:textId="77777777" w:rsidR="0011484E" w:rsidRDefault="0011484E" w:rsidP="00ED06D5"/>
    <w:p w14:paraId="78E536D0" w14:textId="77777777" w:rsidR="0011484E" w:rsidRDefault="0011484E" w:rsidP="00ED0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1809770"/>
      <w:docPartObj>
        <w:docPartGallery w:val="Page Numbers (Bottom of Page)"/>
        <w:docPartUnique/>
      </w:docPartObj>
    </w:sdtPr>
    <w:sdtEndPr>
      <w:rPr>
        <w:rStyle w:val="PageNumber"/>
      </w:rPr>
    </w:sdtEndPr>
    <w:sdtContent>
      <w:p w14:paraId="598C9B8C" w14:textId="77777777" w:rsidR="00181CEB" w:rsidRDefault="00181CEB" w:rsidP="00181C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3829EC" w14:textId="77777777" w:rsidR="00181CEB" w:rsidRPr="00DD51F8" w:rsidRDefault="00181CEB" w:rsidP="00ED06D5"/>
  <w:p w14:paraId="3FACF0F7" w14:textId="77777777" w:rsidR="00181CEB" w:rsidRDefault="00181CEB" w:rsidP="00ED06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0DDEE" w14:textId="77777777" w:rsidR="00181CEB" w:rsidRDefault="00181CEB">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6AEFE" w14:textId="77777777" w:rsidR="00181CEB" w:rsidRPr="00DD51F8" w:rsidRDefault="00181CEB" w:rsidP="00ED06D5">
    <w:r>
      <w:rPr>
        <w:noProof/>
      </w:rPr>
      <w:drawing>
        <wp:anchor distT="0" distB="0" distL="114300" distR="114300" simplePos="0" relativeHeight="251669504" behindDoc="0" locked="0" layoutInCell="1" allowOverlap="1" wp14:anchorId="096C2DB2" wp14:editId="1621C595">
          <wp:simplePos x="0" y="0"/>
          <wp:positionH relativeFrom="page">
            <wp:posOffset>-10795</wp:posOffset>
          </wp:positionH>
          <wp:positionV relativeFrom="paragraph">
            <wp:posOffset>-60710</wp:posOffset>
          </wp:positionV>
          <wp:extent cx="7526464" cy="719746"/>
          <wp:effectExtent l="0" t="0" r="0" b="4445"/>
          <wp:wrapNone/>
          <wp:docPr id="22" name="Picture 22" descr="C:\Users\jon.white\AppData\Local\Microsoft\Windows\INetCache\Content.Word\Template front footer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white\AppData\Local\Microsoft\Windows\INetCache\Content.Word\Template front footer b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6464" cy="7197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1F8">
      <w:fldChar w:fldCharType="begin"/>
    </w:r>
    <w:r w:rsidRPr="00DD51F8">
      <w:instrText xml:space="preserve"> PAGE   \* MERGEFORMAT </w:instrText>
    </w:r>
    <w:r w:rsidRPr="00DD51F8">
      <w:fldChar w:fldCharType="separate"/>
    </w:r>
    <w:r w:rsidR="00EC1607">
      <w:rPr>
        <w:noProof/>
      </w:rPr>
      <w:t>1</w:t>
    </w:r>
    <w:r w:rsidRPr="00DD51F8">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6D21A" w14:textId="77777777" w:rsidR="00181CEB" w:rsidRPr="00F367E9" w:rsidRDefault="00181CEB" w:rsidP="00F367E9">
    <w:pPr>
      <w:pStyle w:val="Footer"/>
      <w:jc w:val="center"/>
      <w:rPr>
        <w:color w:val="000000" w:themeColor="text1"/>
      </w:rPr>
    </w:pPr>
    <w:r w:rsidRPr="00F367E9">
      <w:rPr>
        <w:color w:val="000000" w:themeColor="text1"/>
      </w:rPr>
      <w:fldChar w:fldCharType="begin"/>
    </w:r>
    <w:r w:rsidRPr="00F367E9">
      <w:rPr>
        <w:color w:val="000000" w:themeColor="text1"/>
      </w:rPr>
      <w:instrText xml:space="preserve"> PAGE  \* Arabic  \* MERGEFORMAT </w:instrText>
    </w:r>
    <w:r w:rsidRPr="00F367E9">
      <w:rPr>
        <w:color w:val="000000" w:themeColor="text1"/>
      </w:rPr>
      <w:fldChar w:fldCharType="separate"/>
    </w:r>
    <w:r w:rsidR="00EC1607">
      <w:rPr>
        <w:noProof/>
        <w:color w:val="000000" w:themeColor="text1"/>
      </w:rPr>
      <w:t>3</w:t>
    </w:r>
    <w:r w:rsidRPr="00F367E9">
      <w:rPr>
        <w:color w:val="000000" w:themeColor="text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AD099" w14:textId="77777777" w:rsidR="00181CEB" w:rsidRPr="00F367E9" w:rsidRDefault="00181CEB" w:rsidP="00F367E9">
    <w:pPr>
      <w:pStyle w:val="Footer"/>
      <w:jc w:val="center"/>
      <w:rPr>
        <w:color w:val="000000" w:themeColor="text1"/>
      </w:rPr>
    </w:pPr>
    <w:r w:rsidRPr="00F367E9">
      <w:rPr>
        <w:color w:val="000000" w:themeColor="text1"/>
      </w:rPr>
      <w:fldChar w:fldCharType="begin"/>
    </w:r>
    <w:r w:rsidRPr="00F367E9">
      <w:rPr>
        <w:color w:val="000000" w:themeColor="text1"/>
      </w:rPr>
      <w:instrText xml:space="preserve"> PAGE  \* Arabic  \* MERGEFORMAT </w:instrText>
    </w:r>
    <w:r w:rsidRPr="00F367E9">
      <w:rPr>
        <w:color w:val="000000" w:themeColor="text1"/>
      </w:rPr>
      <w:fldChar w:fldCharType="separate"/>
    </w:r>
    <w:r w:rsidR="00EC1607">
      <w:rPr>
        <w:noProof/>
        <w:color w:val="000000" w:themeColor="text1"/>
      </w:rPr>
      <w:t>4</w:t>
    </w:r>
    <w:r w:rsidRPr="00F367E9">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2F7D0" w14:textId="77777777" w:rsidR="0011484E" w:rsidRDefault="0011484E" w:rsidP="00ED06D5">
      <w:r>
        <w:separator/>
      </w:r>
    </w:p>
    <w:p w14:paraId="0639A941" w14:textId="77777777" w:rsidR="0011484E" w:rsidRDefault="0011484E" w:rsidP="00ED06D5"/>
    <w:p w14:paraId="6D1EC90D" w14:textId="77777777" w:rsidR="0011484E" w:rsidRDefault="0011484E" w:rsidP="00ED06D5"/>
    <w:p w14:paraId="5113D887" w14:textId="77777777" w:rsidR="0011484E" w:rsidRDefault="0011484E" w:rsidP="00ED06D5"/>
  </w:footnote>
  <w:footnote w:type="continuationSeparator" w:id="0">
    <w:p w14:paraId="5A1FDEC4" w14:textId="77777777" w:rsidR="0011484E" w:rsidRDefault="0011484E" w:rsidP="00ED06D5">
      <w:r>
        <w:continuationSeparator/>
      </w:r>
    </w:p>
    <w:p w14:paraId="13B1F646" w14:textId="77777777" w:rsidR="0011484E" w:rsidRDefault="0011484E" w:rsidP="00ED06D5"/>
    <w:p w14:paraId="2D419E0B" w14:textId="77777777" w:rsidR="0011484E" w:rsidRDefault="0011484E" w:rsidP="00ED06D5"/>
    <w:p w14:paraId="4958D1D4" w14:textId="77777777" w:rsidR="0011484E" w:rsidRDefault="0011484E" w:rsidP="00ED0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A1B09" w14:textId="77777777" w:rsidR="00181CEB" w:rsidRDefault="00181CEB">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B0338" w14:textId="77777777" w:rsidR="00181CEB" w:rsidRPr="00280050" w:rsidRDefault="00181CEB" w:rsidP="00280050">
    <w:pPr>
      <w:pStyle w:val="PHEMaintitleasrunningheader"/>
    </w:pPr>
    <w:r w:rsidRPr="009B3EFB">
      <w:t>Title goes here as running header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F2364" w14:textId="1C590EA2" w:rsidR="00181CEB" w:rsidRDefault="004D21AE">
    <w:r w:rsidRPr="00DD51F8">
      <w:rPr>
        <w:noProof/>
      </w:rPr>
      <w:drawing>
        <wp:anchor distT="0" distB="0" distL="114300" distR="114300" simplePos="0" relativeHeight="251657216" behindDoc="0" locked="0" layoutInCell="1" allowOverlap="1" wp14:anchorId="0BFA100C" wp14:editId="1F931E0B">
          <wp:simplePos x="0" y="0"/>
          <wp:positionH relativeFrom="column">
            <wp:posOffset>-477635</wp:posOffset>
          </wp:positionH>
          <wp:positionV relativeFrom="paragraph">
            <wp:posOffset>-166255</wp:posOffset>
          </wp:positionV>
          <wp:extent cx="1953260" cy="1385455"/>
          <wp:effectExtent l="0" t="0" r="2540" b="0"/>
          <wp:wrapNone/>
          <wp:docPr id="21" name="Picture 8"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E small logo for A4"/>
                  <pic:cNvPicPr>
                    <a:picLocks noChangeAspect="1" noChangeArrowheads="1"/>
                  </pic:cNvPicPr>
                </pic:nvPicPr>
                <pic:blipFill rotWithShape="1">
                  <a:blip r:embed="rId1">
                    <a:extLst>
                      <a:ext uri="{28A0092B-C50C-407E-A947-70E740481C1C}">
                        <a14:useLocalDpi xmlns:a14="http://schemas.microsoft.com/office/drawing/2010/main" val="0"/>
                      </a:ext>
                    </a:extLst>
                  </a:blip>
                  <a:srcRect r="47779" b="25203"/>
                  <a:stretch/>
                </pic:blipFill>
                <pic:spPr bwMode="auto">
                  <a:xfrm>
                    <a:off x="0" y="0"/>
                    <a:ext cx="1953260" cy="1385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0C5F4" w14:textId="330175A8" w:rsidR="00181CEB" w:rsidRPr="004911F7" w:rsidRDefault="006E713E" w:rsidP="006E713E">
    <w:pPr>
      <w:rPr>
        <w:color w:val="A6A6A6" w:themeColor="background1" w:themeShade="A6"/>
        <w:sz w:val="20"/>
        <w:szCs w:val="20"/>
      </w:rPr>
    </w:pPr>
    <w:r w:rsidRPr="004911F7">
      <w:rPr>
        <w:color w:val="A6A6A6" w:themeColor="background1" w:themeShade="A6"/>
        <w:sz w:val="20"/>
        <w:szCs w:val="20"/>
      </w:rPr>
      <w:t xml:space="preserve">Impact of COVID-19 vaccines on mortality in England: December 2020 to </w:t>
    </w:r>
    <w:r w:rsidR="007E6A47">
      <w:rPr>
        <w:color w:val="A6A6A6" w:themeColor="background1" w:themeShade="A6"/>
        <w:sz w:val="20"/>
        <w:szCs w:val="20"/>
      </w:rPr>
      <w:t>March</w:t>
    </w:r>
    <w:r w:rsidRPr="004911F7">
      <w:rPr>
        <w:color w:val="A6A6A6" w:themeColor="background1" w:themeShade="A6"/>
        <w:sz w:val="20"/>
        <w:szCs w:val="20"/>
      </w:rPr>
      <w:t xml:space="preserve"> 202</w:t>
    </w:r>
    <w:r w:rsidR="00A039A0" w:rsidRPr="004911F7">
      <w:rPr>
        <w:color w:val="A6A6A6" w:themeColor="background1" w:themeShade="A6"/>
        <w:sz w:val="20"/>
        <w:szCs w:val="20"/>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13A13" w14:textId="77777777" w:rsidR="00181CEB" w:rsidRPr="00B179BD" w:rsidRDefault="00181CEB" w:rsidP="00B179B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EA990" w14:textId="77777777" w:rsidR="00181CEB" w:rsidRPr="00B179BD" w:rsidRDefault="00613E6F" w:rsidP="00B179BD">
    <w:r>
      <w:rPr>
        <w:noProof/>
      </w:rPr>
      <w:drawing>
        <wp:anchor distT="0" distB="0" distL="114300" distR="114300" simplePos="0" relativeHeight="251671552" behindDoc="0" locked="0" layoutInCell="1" allowOverlap="1" wp14:anchorId="28A59649" wp14:editId="738327FD">
          <wp:simplePos x="0" y="0"/>
          <wp:positionH relativeFrom="column">
            <wp:posOffset>-66675</wp:posOffset>
          </wp:positionH>
          <wp:positionV relativeFrom="paragraph">
            <wp:posOffset>141688</wp:posOffset>
          </wp:positionV>
          <wp:extent cx="6036985" cy="9316278"/>
          <wp:effectExtent l="0" t="0" r="0" b="5715"/>
          <wp:wrapNone/>
          <wp:docPr id="4"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template back page.png"/>
                  <pic:cNvPicPr/>
                </pic:nvPicPr>
                <pic:blipFill>
                  <a:blip r:embed="rId1"/>
                  <a:stretch>
                    <a:fillRect/>
                  </a:stretch>
                </pic:blipFill>
                <pic:spPr>
                  <a:xfrm>
                    <a:off x="0" y="0"/>
                    <a:ext cx="6036985" cy="93162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4BE0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4697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27E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8EE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F4E8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2AC8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6496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34D8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5C18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8D9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B6070"/>
    <w:multiLevelType w:val="hybridMultilevel"/>
    <w:tmpl w:val="811C9C12"/>
    <w:lvl w:ilvl="0" w:tplc="F3C6A8BE">
      <w:start w:val="1"/>
      <w:numFmt w:val="bullet"/>
      <w:lvlText w:val=""/>
      <w:lvlJc w:val="left"/>
      <w:pPr>
        <w:tabs>
          <w:tab w:val="num" w:pos="360"/>
        </w:tabs>
        <w:ind w:left="360" w:hanging="360"/>
      </w:pPr>
      <w:rPr>
        <w:rFonts w:ascii="Symbol" w:hAnsi="Symbol" w:hint="default"/>
        <w:color w:val="98002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FB4341"/>
    <w:multiLevelType w:val="hybridMultilevel"/>
    <w:tmpl w:val="D1A08CB6"/>
    <w:lvl w:ilvl="0" w:tplc="AF06F8B0">
      <w:start w:val="1"/>
      <w:numFmt w:val="bullet"/>
      <w:lvlText w:val="&gt;"/>
      <w:lvlJc w:val="left"/>
      <w:pPr>
        <w:tabs>
          <w:tab w:val="num" w:pos="720"/>
        </w:tabs>
        <w:ind w:left="720" w:hanging="360"/>
      </w:pPr>
      <w:rPr>
        <w:rFonts w:ascii="Times New Roman" w:hAnsi="Times New Roman" w:hint="default"/>
        <w:color w:val="009966"/>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DB75324"/>
    <w:multiLevelType w:val="hybridMultilevel"/>
    <w:tmpl w:val="8E3E6F5E"/>
    <w:lvl w:ilvl="0" w:tplc="8944A100">
      <w:start w:val="1"/>
      <w:numFmt w:val="bullet"/>
      <w:lvlText w:val=""/>
      <w:lvlJc w:val="left"/>
      <w:pPr>
        <w:ind w:left="720" w:hanging="266"/>
      </w:pPr>
      <w:rPr>
        <w:rFonts w:ascii="Symbol" w:hAnsi="Symbol" w:hint="default"/>
        <w:b w:val="0"/>
        <w:bCs w:val="0"/>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0A1B7D"/>
    <w:multiLevelType w:val="hybridMultilevel"/>
    <w:tmpl w:val="7DE2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4C46"/>
    <w:multiLevelType w:val="multilevel"/>
    <w:tmpl w:val="73CCC246"/>
    <w:lvl w:ilvl="0">
      <w:start w:val="1"/>
      <w:numFmt w:val="decimal"/>
      <w:lvlText w:val="%1"/>
      <w:lvlJc w:val="left"/>
      <w:pPr>
        <w:ind w:left="405" w:hanging="405"/>
      </w:pPr>
      <w:rPr>
        <w:rFonts w:hint="default"/>
      </w:rPr>
    </w:lvl>
    <w:lvl w:ilvl="1">
      <w:start w:val="1"/>
      <w:numFmt w:val="decimal"/>
      <w:pStyle w:val="Numberedbodytext"/>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98284D"/>
    <w:multiLevelType w:val="hybridMultilevel"/>
    <w:tmpl w:val="38DA8210"/>
    <w:lvl w:ilvl="0" w:tplc="07965E1E">
      <w:start w:val="1"/>
      <w:numFmt w:val="bullet"/>
      <w:pStyle w:val="Bulletpointsfornumberedtext"/>
      <w:lvlText w:val=""/>
      <w:lvlJc w:val="left"/>
      <w:pPr>
        <w:ind w:left="720" w:hanging="360"/>
      </w:pPr>
      <w:rPr>
        <w:rFonts w:ascii="Symbol" w:hAnsi="Symbol" w:hint="default"/>
        <w:color w:val="8626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A5D0A"/>
    <w:multiLevelType w:val="hybridMultilevel"/>
    <w:tmpl w:val="1152B712"/>
    <w:lvl w:ilvl="0" w:tplc="BD76C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37CE1"/>
    <w:multiLevelType w:val="multilevel"/>
    <w:tmpl w:val="28E08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4178EE"/>
    <w:multiLevelType w:val="hybridMultilevel"/>
    <w:tmpl w:val="926CA87C"/>
    <w:lvl w:ilvl="0" w:tplc="23E6B290">
      <w:start w:val="1"/>
      <w:numFmt w:val="bullet"/>
      <w:pStyle w:val="subbulletpoint"/>
      <w:lvlText w:val=""/>
      <w:lvlJc w:val="left"/>
      <w:pPr>
        <w:ind w:left="720" w:hanging="360"/>
      </w:pPr>
      <w:rPr>
        <w:rFonts w:ascii="Symbol" w:hAnsi="Symbol" w:hint="default"/>
        <w:b w:val="0"/>
        <w:bCs w:val="0"/>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82A28"/>
    <w:multiLevelType w:val="hybridMultilevel"/>
    <w:tmpl w:val="87D2FEA2"/>
    <w:lvl w:ilvl="0" w:tplc="13006542">
      <w:start w:val="1"/>
      <w:numFmt w:val="decimal"/>
      <w:lvlText w:val="%1."/>
      <w:lvlJc w:val="left"/>
      <w:pPr>
        <w:tabs>
          <w:tab w:val="num" w:pos="6"/>
        </w:tabs>
        <w:ind w:left="6" w:hanging="360"/>
      </w:pPr>
    </w:lvl>
    <w:lvl w:ilvl="1" w:tplc="AF06F8B0">
      <w:start w:val="1"/>
      <w:numFmt w:val="bullet"/>
      <w:lvlText w:val="&gt;"/>
      <w:lvlJc w:val="left"/>
      <w:pPr>
        <w:tabs>
          <w:tab w:val="num" w:pos="726"/>
        </w:tabs>
        <w:ind w:left="726" w:hanging="360"/>
      </w:pPr>
      <w:rPr>
        <w:rFonts w:ascii="Times New Roman" w:hAnsi="Times New Roman" w:hint="default"/>
        <w:color w:val="009966"/>
        <w:sz w:val="24"/>
      </w:rPr>
    </w:lvl>
    <w:lvl w:ilvl="2" w:tplc="0409001B" w:tentative="1">
      <w:start w:val="1"/>
      <w:numFmt w:val="lowerRoman"/>
      <w:lvlText w:val="%3."/>
      <w:lvlJc w:val="right"/>
      <w:pPr>
        <w:tabs>
          <w:tab w:val="num" w:pos="1446"/>
        </w:tabs>
        <w:ind w:left="1446" w:hanging="180"/>
      </w:pPr>
    </w:lvl>
    <w:lvl w:ilvl="3" w:tplc="0409000F" w:tentative="1">
      <w:start w:val="1"/>
      <w:numFmt w:val="decimal"/>
      <w:lvlText w:val="%4."/>
      <w:lvlJc w:val="left"/>
      <w:pPr>
        <w:tabs>
          <w:tab w:val="num" w:pos="2166"/>
        </w:tabs>
        <w:ind w:left="2166" w:hanging="360"/>
      </w:pPr>
    </w:lvl>
    <w:lvl w:ilvl="4" w:tplc="04090019" w:tentative="1">
      <w:start w:val="1"/>
      <w:numFmt w:val="lowerLetter"/>
      <w:lvlText w:val="%5."/>
      <w:lvlJc w:val="left"/>
      <w:pPr>
        <w:tabs>
          <w:tab w:val="num" w:pos="2886"/>
        </w:tabs>
        <w:ind w:left="2886" w:hanging="360"/>
      </w:pPr>
    </w:lvl>
    <w:lvl w:ilvl="5" w:tplc="0409001B" w:tentative="1">
      <w:start w:val="1"/>
      <w:numFmt w:val="lowerRoman"/>
      <w:lvlText w:val="%6."/>
      <w:lvlJc w:val="right"/>
      <w:pPr>
        <w:tabs>
          <w:tab w:val="num" w:pos="3606"/>
        </w:tabs>
        <w:ind w:left="3606" w:hanging="180"/>
      </w:pPr>
    </w:lvl>
    <w:lvl w:ilvl="6" w:tplc="0409000F" w:tentative="1">
      <w:start w:val="1"/>
      <w:numFmt w:val="decimal"/>
      <w:lvlText w:val="%7."/>
      <w:lvlJc w:val="left"/>
      <w:pPr>
        <w:tabs>
          <w:tab w:val="num" w:pos="4326"/>
        </w:tabs>
        <w:ind w:left="4326" w:hanging="360"/>
      </w:pPr>
    </w:lvl>
    <w:lvl w:ilvl="7" w:tplc="04090019" w:tentative="1">
      <w:start w:val="1"/>
      <w:numFmt w:val="lowerLetter"/>
      <w:lvlText w:val="%8."/>
      <w:lvlJc w:val="left"/>
      <w:pPr>
        <w:tabs>
          <w:tab w:val="num" w:pos="5046"/>
        </w:tabs>
        <w:ind w:left="5046" w:hanging="360"/>
      </w:pPr>
    </w:lvl>
    <w:lvl w:ilvl="8" w:tplc="0409001B" w:tentative="1">
      <w:start w:val="1"/>
      <w:numFmt w:val="lowerRoman"/>
      <w:lvlText w:val="%9."/>
      <w:lvlJc w:val="right"/>
      <w:pPr>
        <w:tabs>
          <w:tab w:val="num" w:pos="5766"/>
        </w:tabs>
        <w:ind w:left="5766" w:hanging="180"/>
      </w:pPr>
    </w:lvl>
  </w:abstractNum>
  <w:abstractNum w:abstractNumId="21" w15:restartNumberingAfterBreak="0">
    <w:nsid w:val="423F3424"/>
    <w:multiLevelType w:val="hybridMultilevel"/>
    <w:tmpl w:val="F92CCE4E"/>
    <w:lvl w:ilvl="0" w:tplc="BD76C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21071"/>
    <w:multiLevelType w:val="hybridMultilevel"/>
    <w:tmpl w:val="D1A08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301C29"/>
    <w:multiLevelType w:val="multilevel"/>
    <w:tmpl w:val="28B656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686AF8"/>
    <w:multiLevelType w:val="hybridMultilevel"/>
    <w:tmpl w:val="FF38A4B6"/>
    <w:lvl w:ilvl="0" w:tplc="BD76C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A78BD"/>
    <w:multiLevelType w:val="hybridMultilevel"/>
    <w:tmpl w:val="693814A4"/>
    <w:lvl w:ilvl="0" w:tplc="BD76C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D2268"/>
    <w:multiLevelType w:val="hybridMultilevel"/>
    <w:tmpl w:val="67F21E62"/>
    <w:lvl w:ilvl="0" w:tplc="06069290">
      <w:start w:val="1"/>
      <w:numFmt w:val="bullet"/>
      <w:pStyle w:val="Bulletpoints"/>
      <w:lvlText w:val=""/>
      <w:lvlJc w:val="left"/>
      <w:pPr>
        <w:ind w:left="720" w:hanging="360"/>
      </w:pPr>
      <w:rPr>
        <w:rFonts w:ascii="Symbol" w:hAnsi="Symbol" w:hint="default"/>
        <w:color w:val="8626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142C86"/>
    <w:multiLevelType w:val="hybridMultilevel"/>
    <w:tmpl w:val="009A50C0"/>
    <w:lvl w:ilvl="0" w:tplc="66065E7A">
      <w:start w:val="1"/>
      <w:numFmt w:val="bullet"/>
      <w:lvlText w:val=""/>
      <w:lvlJc w:val="left"/>
      <w:pPr>
        <w:tabs>
          <w:tab w:val="num" w:pos="360"/>
        </w:tabs>
        <w:ind w:left="360" w:hanging="360"/>
      </w:pPr>
      <w:rPr>
        <w:rFonts w:ascii="Symbol" w:hAnsi="Symbol" w:hint="default"/>
        <w:color w:val="00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B6CB0"/>
    <w:multiLevelType w:val="hybridMultilevel"/>
    <w:tmpl w:val="85D0E184"/>
    <w:lvl w:ilvl="0" w:tplc="05DC4C98">
      <w:start w:val="1"/>
      <w:numFmt w:val="bullet"/>
      <w:lvlText w:val=""/>
      <w:lvlJc w:val="left"/>
      <w:pPr>
        <w:tabs>
          <w:tab w:val="num" w:pos="360"/>
        </w:tabs>
        <w:ind w:left="360" w:hanging="360"/>
      </w:pPr>
      <w:rPr>
        <w:rFonts w:ascii="Symbol" w:hAnsi="Symbol" w:hint="default"/>
        <w:color w:val="00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EC6C0B"/>
    <w:multiLevelType w:val="hybridMultilevel"/>
    <w:tmpl w:val="60A05248"/>
    <w:lvl w:ilvl="0" w:tplc="BD76C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226ABA"/>
    <w:multiLevelType w:val="hybridMultilevel"/>
    <w:tmpl w:val="85D0E184"/>
    <w:lvl w:ilvl="0" w:tplc="0494F300">
      <w:start w:val="1"/>
      <w:numFmt w:val="bullet"/>
      <w:lvlText w:val="●"/>
      <w:lvlJc w:val="left"/>
      <w:pPr>
        <w:tabs>
          <w:tab w:val="num" w:pos="360"/>
        </w:tabs>
        <w:ind w:left="255" w:hanging="255"/>
      </w:pPr>
      <w:rPr>
        <w:rFonts w:hAnsi="Microsoft Sans Serif" w:hint="default"/>
        <w:color w:val="FFFF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5CC349"/>
    <w:multiLevelType w:val="hybridMultilevel"/>
    <w:tmpl w:val="F2B3AA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68142C1"/>
    <w:multiLevelType w:val="hybridMultilevel"/>
    <w:tmpl w:val="C4A0E8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8A4895"/>
    <w:multiLevelType w:val="multilevel"/>
    <w:tmpl w:val="74E25B8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371EC8"/>
    <w:multiLevelType w:val="hybridMultilevel"/>
    <w:tmpl w:val="4FF0263C"/>
    <w:lvl w:ilvl="0" w:tplc="A9AEE9A8">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A266B3"/>
    <w:multiLevelType w:val="hybridMultilevel"/>
    <w:tmpl w:val="A5264330"/>
    <w:lvl w:ilvl="0" w:tplc="D3760C78">
      <w:start w:val="1"/>
      <w:numFmt w:val="bullet"/>
      <w:lvlText w:val=""/>
      <w:lvlJc w:val="left"/>
      <w:pPr>
        <w:ind w:left="720" w:hanging="360"/>
      </w:pPr>
      <w:rPr>
        <w:rFonts w:ascii="Symbol" w:hAnsi="Symbol" w:hint="default"/>
        <w:color w:val="9800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7D2C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E7516F"/>
    <w:multiLevelType w:val="hybridMultilevel"/>
    <w:tmpl w:val="B4580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11"/>
  </w:num>
  <w:num w:numId="4">
    <w:abstractNumId w:val="31"/>
  </w:num>
  <w:num w:numId="5">
    <w:abstractNumId w:val="30"/>
  </w:num>
  <w:num w:numId="6">
    <w:abstractNumId w:val="28"/>
  </w:num>
  <w:num w:numId="7">
    <w:abstractNumId w:val="27"/>
  </w:num>
  <w:num w:numId="8">
    <w:abstractNumId w:val="18"/>
  </w:num>
  <w:num w:numId="9">
    <w:abstractNumId w:val="23"/>
  </w:num>
  <w:num w:numId="10">
    <w:abstractNumId w:val="15"/>
  </w:num>
  <w:num w:numId="11">
    <w:abstractNumId w:val="10"/>
  </w:num>
  <w:num w:numId="12">
    <w:abstractNumId w:val="35"/>
  </w:num>
  <w:num w:numId="13">
    <w:abstractNumId w:val="7"/>
  </w:num>
  <w:num w:numId="14">
    <w:abstractNumId w:val="14"/>
  </w:num>
  <w:num w:numId="15">
    <w:abstractNumId w:val="26"/>
  </w:num>
  <w:num w:numId="16">
    <w:abstractNumId w:val="35"/>
  </w:num>
  <w:num w:numId="17">
    <w:abstractNumId w:val="16"/>
  </w:num>
  <w:num w:numId="18">
    <w:abstractNumId w:val="13"/>
  </w:num>
  <w:num w:numId="19">
    <w:abstractNumId w:val="19"/>
  </w:num>
  <w:num w:numId="20">
    <w:abstractNumId w:val="37"/>
  </w:num>
  <w:num w:numId="21">
    <w:abstractNumId w:val="25"/>
  </w:num>
  <w:num w:numId="22">
    <w:abstractNumId w:val="17"/>
  </w:num>
  <w:num w:numId="23">
    <w:abstractNumId w:val="29"/>
  </w:num>
  <w:num w:numId="24">
    <w:abstractNumId w:val="21"/>
  </w:num>
  <w:num w:numId="25">
    <w:abstractNumId w:val="24"/>
  </w:num>
  <w:num w:numId="26">
    <w:abstractNumId w:val="36"/>
  </w:num>
  <w:num w:numId="27">
    <w:abstractNumId w:val="12"/>
  </w:num>
  <w:num w:numId="28">
    <w:abstractNumId w:val="33"/>
  </w:num>
  <w:num w:numId="29">
    <w:abstractNumId w:val="9"/>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styleLockTheme/>
  <w:styleLockQFSet/>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7D"/>
    <w:rsid w:val="00002D83"/>
    <w:rsid w:val="000063F7"/>
    <w:rsid w:val="00012F0C"/>
    <w:rsid w:val="0001370A"/>
    <w:rsid w:val="00013C14"/>
    <w:rsid w:val="00023238"/>
    <w:rsid w:val="00032E34"/>
    <w:rsid w:val="000369C3"/>
    <w:rsid w:val="00040598"/>
    <w:rsid w:val="000407B3"/>
    <w:rsid w:val="00045596"/>
    <w:rsid w:val="000458A0"/>
    <w:rsid w:val="00055B60"/>
    <w:rsid w:val="000560EF"/>
    <w:rsid w:val="00056AB4"/>
    <w:rsid w:val="0006534C"/>
    <w:rsid w:val="00067257"/>
    <w:rsid w:val="00072763"/>
    <w:rsid w:val="00073BF0"/>
    <w:rsid w:val="0007577F"/>
    <w:rsid w:val="00084DEE"/>
    <w:rsid w:val="00092C98"/>
    <w:rsid w:val="000A06DA"/>
    <w:rsid w:val="000A088B"/>
    <w:rsid w:val="000A3725"/>
    <w:rsid w:val="000B1953"/>
    <w:rsid w:val="000C043B"/>
    <w:rsid w:val="000C224E"/>
    <w:rsid w:val="000C3FA2"/>
    <w:rsid w:val="000C59EF"/>
    <w:rsid w:val="000C616F"/>
    <w:rsid w:val="000D4826"/>
    <w:rsid w:val="000D6412"/>
    <w:rsid w:val="000D6F0F"/>
    <w:rsid w:val="000D795E"/>
    <w:rsid w:val="000D7C76"/>
    <w:rsid w:val="000E0D01"/>
    <w:rsid w:val="000E23F2"/>
    <w:rsid w:val="000E29FB"/>
    <w:rsid w:val="000E375F"/>
    <w:rsid w:val="000F2175"/>
    <w:rsid w:val="000F2885"/>
    <w:rsid w:val="000F4751"/>
    <w:rsid w:val="000F58FD"/>
    <w:rsid w:val="000F5929"/>
    <w:rsid w:val="00103AD4"/>
    <w:rsid w:val="00113761"/>
    <w:rsid w:val="00113ABE"/>
    <w:rsid w:val="0011484E"/>
    <w:rsid w:val="00134F0A"/>
    <w:rsid w:val="00135863"/>
    <w:rsid w:val="00137E9E"/>
    <w:rsid w:val="00141352"/>
    <w:rsid w:val="00142C87"/>
    <w:rsid w:val="001464EB"/>
    <w:rsid w:val="001509BD"/>
    <w:rsid w:val="001537D8"/>
    <w:rsid w:val="001554E2"/>
    <w:rsid w:val="00160325"/>
    <w:rsid w:val="001610F8"/>
    <w:rsid w:val="00181316"/>
    <w:rsid w:val="00181CEB"/>
    <w:rsid w:val="00192D93"/>
    <w:rsid w:val="00194DBF"/>
    <w:rsid w:val="001A183A"/>
    <w:rsid w:val="001B0CB1"/>
    <w:rsid w:val="001B0E02"/>
    <w:rsid w:val="001B1792"/>
    <w:rsid w:val="001B4E92"/>
    <w:rsid w:val="001B59F4"/>
    <w:rsid w:val="001B6BFF"/>
    <w:rsid w:val="001B6C62"/>
    <w:rsid w:val="001C268F"/>
    <w:rsid w:val="001C2BB4"/>
    <w:rsid w:val="001C35F8"/>
    <w:rsid w:val="001C64F8"/>
    <w:rsid w:val="001C7C6F"/>
    <w:rsid w:val="001D0594"/>
    <w:rsid w:val="001D0714"/>
    <w:rsid w:val="001E5603"/>
    <w:rsid w:val="001F47E2"/>
    <w:rsid w:val="001F4AF5"/>
    <w:rsid w:val="001F6D46"/>
    <w:rsid w:val="0020553C"/>
    <w:rsid w:val="00205693"/>
    <w:rsid w:val="0021235B"/>
    <w:rsid w:val="00213E39"/>
    <w:rsid w:val="0021573B"/>
    <w:rsid w:val="00221B80"/>
    <w:rsid w:val="00225EB4"/>
    <w:rsid w:val="0023192F"/>
    <w:rsid w:val="00234EF6"/>
    <w:rsid w:val="00237450"/>
    <w:rsid w:val="002375D7"/>
    <w:rsid w:val="00247CDA"/>
    <w:rsid w:val="002500A7"/>
    <w:rsid w:val="0025060C"/>
    <w:rsid w:val="00254F1F"/>
    <w:rsid w:val="00256806"/>
    <w:rsid w:val="00256FAB"/>
    <w:rsid w:val="00262B12"/>
    <w:rsid w:val="002700CD"/>
    <w:rsid w:val="002719EE"/>
    <w:rsid w:val="00275E53"/>
    <w:rsid w:val="0027613C"/>
    <w:rsid w:val="002770FB"/>
    <w:rsid w:val="00280050"/>
    <w:rsid w:val="002814B4"/>
    <w:rsid w:val="00282B39"/>
    <w:rsid w:val="00284003"/>
    <w:rsid w:val="00286DB6"/>
    <w:rsid w:val="0028754A"/>
    <w:rsid w:val="002917ED"/>
    <w:rsid w:val="00292999"/>
    <w:rsid w:val="002948D6"/>
    <w:rsid w:val="002A0AE4"/>
    <w:rsid w:val="002A2775"/>
    <w:rsid w:val="002A4DD2"/>
    <w:rsid w:val="002A502E"/>
    <w:rsid w:val="002B4196"/>
    <w:rsid w:val="002C7C79"/>
    <w:rsid w:val="002D35A9"/>
    <w:rsid w:val="002E2887"/>
    <w:rsid w:val="002F21E7"/>
    <w:rsid w:val="00314DA8"/>
    <w:rsid w:val="003152B7"/>
    <w:rsid w:val="00315D52"/>
    <w:rsid w:val="00316B3B"/>
    <w:rsid w:val="00316DA6"/>
    <w:rsid w:val="0032146E"/>
    <w:rsid w:val="003236D8"/>
    <w:rsid w:val="00326DBB"/>
    <w:rsid w:val="0032729E"/>
    <w:rsid w:val="00335846"/>
    <w:rsid w:val="00336C7B"/>
    <w:rsid w:val="003373C2"/>
    <w:rsid w:val="00353696"/>
    <w:rsid w:val="0036125D"/>
    <w:rsid w:val="003717FA"/>
    <w:rsid w:val="00372209"/>
    <w:rsid w:val="0037240A"/>
    <w:rsid w:val="00372C6B"/>
    <w:rsid w:val="0037441D"/>
    <w:rsid w:val="00376551"/>
    <w:rsid w:val="00382712"/>
    <w:rsid w:val="0038294C"/>
    <w:rsid w:val="0038354A"/>
    <w:rsid w:val="00383909"/>
    <w:rsid w:val="003A3B93"/>
    <w:rsid w:val="003B1913"/>
    <w:rsid w:val="003B364D"/>
    <w:rsid w:val="003B6C33"/>
    <w:rsid w:val="003C129B"/>
    <w:rsid w:val="003D7719"/>
    <w:rsid w:val="003E2410"/>
    <w:rsid w:val="003E28C6"/>
    <w:rsid w:val="003E46E3"/>
    <w:rsid w:val="003F0D56"/>
    <w:rsid w:val="003F1C59"/>
    <w:rsid w:val="003F2C3E"/>
    <w:rsid w:val="00400A86"/>
    <w:rsid w:val="00407448"/>
    <w:rsid w:val="00411089"/>
    <w:rsid w:val="004127D9"/>
    <w:rsid w:val="0041318F"/>
    <w:rsid w:val="00413861"/>
    <w:rsid w:val="00413AC4"/>
    <w:rsid w:val="00413CA5"/>
    <w:rsid w:val="00421192"/>
    <w:rsid w:val="00423AE2"/>
    <w:rsid w:val="00425591"/>
    <w:rsid w:val="0044676F"/>
    <w:rsid w:val="004524B1"/>
    <w:rsid w:val="00456DB9"/>
    <w:rsid w:val="0046338F"/>
    <w:rsid w:val="00464203"/>
    <w:rsid w:val="0046555E"/>
    <w:rsid w:val="004657A8"/>
    <w:rsid w:val="00467363"/>
    <w:rsid w:val="00475F12"/>
    <w:rsid w:val="0048428E"/>
    <w:rsid w:val="004911F7"/>
    <w:rsid w:val="004927A2"/>
    <w:rsid w:val="00496201"/>
    <w:rsid w:val="00497E97"/>
    <w:rsid w:val="004A31C7"/>
    <w:rsid w:val="004A46EF"/>
    <w:rsid w:val="004A5B28"/>
    <w:rsid w:val="004A63E1"/>
    <w:rsid w:val="004A64E0"/>
    <w:rsid w:val="004A7D83"/>
    <w:rsid w:val="004B45E5"/>
    <w:rsid w:val="004B52EF"/>
    <w:rsid w:val="004C1A4D"/>
    <w:rsid w:val="004C296F"/>
    <w:rsid w:val="004C56F7"/>
    <w:rsid w:val="004C5E2B"/>
    <w:rsid w:val="004C7306"/>
    <w:rsid w:val="004C7A8D"/>
    <w:rsid w:val="004D0DF9"/>
    <w:rsid w:val="004D17BA"/>
    <w:rsid w:val="004D21AE"/>
    <w:rsid w:val="004D663C"/>
    <w:rsid w:val="004D6756"/>
    <w:rsid w:val="004D67BD"/>
    <w:rsid w:val="004D688B"/>
    <w:rsid w:val="004E23A4"/>
    <w:rsid w:val="004E4F4A"/>
    <w:rsid w:val="004F509A"/>
    <w:rsid w:val="004F692D"/>
    <w:rsid w:val="004F6D96"/>
    <w:rsid w:val="00502BE9"/>
    <w:rsid w:val="00504E5A"/>
    <w:rsid w:val="00507329"/>
    <w:rsid w:val="005075B1"/>
    <w:rsid w:val="00521367"/>
    <w:rsid w:val="00525BE5"/>
    <w:rsid w:val="0052678C"/>
    <w:rsid w:val="00531F1A"/>
    <w:rsid w:val="0053331F"/>
    <w:rsid w:val="00541D44"/>
    <w:rsid w:val="0054370C"/>
    <w:rsid w:val="00546AB2"/>
    <w:rsid w:val="00547680"/>
    <w:rsid w:val="00547B95"/>
    <w:rsid w:val="00550899"/>
    <w:rsid w:val="00555410"/>
    <w:rsid w:val="00555E62"/>
    <w:rsid w:val="005563DF"/>
    <w:rsid w:val="00560895"/>
    <w:rsid w:val="0056693D"/>
    <w:rsid w:val="00576C7D"/>
    <w:rsid w:val="005771B1"/>
    <w:rsid w:val="005801C2"/>
    <w:rsid w:val="005813D4"/>
    <w:rsid w:val="00584AB4"/>
    <w:rsid w:val="00584DA5"/>
    <w:rsid w:val="00586A58"/>
    <w:rsid w:val="005878D5"/>
    <w:rsid w:val="00591949"/>
    <w:rsid w:val="00593986"/>
    <w:rsid w:val="00593C11"/>
    <w:rsid w:val="005A21F5"/>
    <w:rsid w:val="005A5389"/>
    <w:rsid w:val="005B3484"/>
    <w:rsid w:val="005B41C1"/>
    <w:rsid w:val="005B67DA"/>
    <w:rsid w:val="005C2755"/>
    <w:rsid w:val="005C2B57"/>
    <w:rsid w:val="005D231B"/>
    <w:rsid w:val="005E09A8"/>
    <w:rsid w:val="005E212D"/>
    <w:rsid w:val="005E34F7"/>
    <w:rsid w:val="005F328E"/>
    <w:rsid w:val="005F4B6C"/>
    <w:rsid w:val="00607B04"/>
    <w:rsid w:val="00610393"/>
    <w:rsid w:val="00611B63"/>
    <w:rsid w:val="00613E6F"/>
    <w:rsid w:val="00621B54"/>
    <w:rsid w:val="006268FF"/>
    <w:rsid w:val="006315C5"/>
    <w:rsid w:val="006331C9"/>
    <w:rsid w:val="006412D8"/>
    <w:rsid w:val="006504AC"/>
    <w:rsid w:val="00652145"/>
    <w:rsid w:val="00652369"/>
    <w:rsid w:val="0066185B"/>
    <w:rsid w:val="00662AD9"/>
    <w:rsid w:val="00663A23"/>
    <w:rsid w:val="00670BC8"/>
    <w:rsid w:val="0067647E"/>
    <w:rsid w:val="006777C2"/>
    <w:rsid w:val="00681EA0"/>
    <w:rsid w:val="006853DF"/>
    <w:rsid w:val="00687F22"/>
    <w:rsid w:val="0069059E"/>
    <w:rsid w:val="0069310C"/>
    <w:rsid w:val="0069535D"/>
    <w:rsid w:val="00696346"/>
    <w:rsid w:val="00696411"/>
    <w:rsid w:val="006A268F"/>
    <w:rsid w:val="006A40CB"/>
    <w:rsid w:val="006A608E"/>
    <w:rsid w:val="006B0238"/>
    <w:rsid w:val="006B7F71"/>
    <w:rsid w:val="006C0690"/>
    <w:rsid w:val="006D51C6"/>
    <w:rsid w:val="006D73FF"/>
    <w:rsid w:val="006E394D"/>
    <w:rsid w:val="006E398A"/>
    <w:rsid w:val="006E713E"/>
    <w:rsid w:val="006E788D"/>
    <w:rsid w:val="006F1E45"/>
    <w:rsid w:val="006F5254"/>
    <w:rsid w:val="00702A56"/>
    <w:rsid w:val="0070342D"/>
    <w:rsid w:val="00704EB5"/>
    <w:rsid w:val="00706F89"/>
    <w:rsid w:val="007224BE"/>
    <w:rsid w:val="00724C00"/>
    <w:rsid w:val="00730C0F"/>
    <w:rsid w:val="00731AC5"/>
    <w:rsid w:val="007332F1"/>
    <w:rsid w:val="00734230"/>
    <w:rsid w:val="007428F0"/>
    <w:rsid w:val="0074446B"/>
    <w:rsid w:val="00745DFF"/>
    <w:rsid w:val="007467E5"/>
    <w:rsid w:val="0075415A"/>
    <w:rsid w:val="00761EF9"/>
    <w:rsid w:val="00771173"/>
    <w:rsid w:val="00771771"/>
    <w:rsid w:val="00777D32"/>
    <w:rsid w:val="00781B8F"/>
    <w:rsid w:val="00787E9D"/>
    <w:rsid w:val="0079568E"/>
    <w:rsid w:val="007A31DA"/>
    <w:rsid w:val="007A54E0"/>
    <w:rsid w:val="007A553F"/>
    <w:rsid w:val="007A5FC4"/>
    <w:rsid w:val="007B1CD6"/>
    <w:rsid w:val="007B65C9"/>
    <w:rsid w:val="007B7D76"/>
    <w:rsid w:val="007C2357"/>
    <w:rsid w:val="007C7DA0"/>
    <w:rsid w:val="007D5F24"/>
    <w:rsid w:val="007D7FC2"/>
    <w:rsid w:val="007E3FBF"/>
    <w:rsid w:val="007E6A47"/>
    <w:rsid w:val="008013E2"/>
    <w:rsid w:val="00803D8E"/>
    <w:rsid w:val="008105A9"/>
    <w:rsid w:val="0081572B"/>
    <w:rsid w:val="0081727B"/>
    <w:rsid w:val="00830C45"/>
    <w:rsid w:val="0083302F"/>
    <w:rsid w:val="00846C43"/>
    <w:rsid w:val="00847024"/>
    <w:rsid w:val="00850C6C"/>
    <w:rsid w:val="00850F3A"/>
    <w:rsid w:val="00851847"/>
    <w:rsid w:val="00854903"/>
    <w:rsid w:val="00856FEE"/>
    <w:rsid w:val="00860F3D"/>
    <w:rsid w:val="008620CC"/>
    <w:rsid w:val="00865E3F"/>
    <w:rsid w:val="00875A99"/>
    <w:rsid w:val="00875DF1"/>
    <w:rsid w:val="00877F0E"/>
    <w:rsid w:val="00885163"/>
    <w:rsid w:val="00886D63"/>
    <w:rsid w:val="00894A35"/>
    <w:rsid w:val="00896D3B"/>
    <w:rsid w:val="008A09C2"/>
    <w:rsid w:val="008A31FC"/>
    <w:rsid w:val="008A41DD"/>
    <w:rsid w:val="008B1CED"/>
    <w:rsid w:val="008B566F"/>
    <w:rsid w:val="008B577B"/>
    <w:rsid w:val="008B6A66"/>
    <w:rsid w:val="008B794E"/>
    <w:rsid w:val="008C15A4"/>
    <w:rsid w:val="008C28AA"/>
    <w:rsid w:val="008C2AB4"/>
    <w:rsid w:val="008D398F"/>
    <w:rsid w:val="008D704D"/>
    <w:rsid w:val="008E169D"/>
    <w:rsid w:val="008E1D22"/>
    <w:rsid w:val="008E33EA"/>
    <w:rsid w:val="008F3568"/>
    <w:rsid w:val="00906300"/>
    <w:rsid w:val="00907847"/>
    <w:rsid w:val="00910459"/>
    <w:rsid w:val="009122B8"/>
    <w:rsid w:val="00913BAA"/>
    <w:rsid w:val="00914B31"/>
    <w:rsid w:val="00915910"/>
    <w:rsid w:val="009358A9"/>
    <w:rsid w:val="0093642B"/>
    <w:rsid w:val="00937288"/>
    <w:rsid w:val="0093737B"/>
    <w:rsid w:val="0093778E"/>
    <w:rsid w:val="00943711"/>
    <w:rsid w:val="00946E72"/>
    <w:rsid w:val="00952DF8"/>
    <w:rsid w:val="00954905"/>
    <w:rsid w:val="009572E7"/>
    <w:rsid w:val="00957559"/>
    <w:rsid w:val="00960931"/>
    <w:rsid w:val="00963953"/>
    <w:rsid w:val="00967566"/>
    <w:rsid w:val="0096758C"/>
    <w:rsid w:val="00967C44"/>
    <w:rsid w:val="009739DF"/>
    <w:rsid w:val="00975446"/>
    <w:rsid w:val="00975569"/>
    <w:rsid w:val="00976D57"/>
    <w:rsid w:val="00980489"/>
    <w:rsid w:val="00981FD3"/>
    <w:rsid w:val="00985CC8"/>
    <w:rsid w:val="009879F6"/>
    <w:rsid w:val="00993159"/>
    <w:rsid w:val="00994844"/>
    <w:rsid w:val="009A46F4"/>
    <w:rsid w:val="009A6985"/>
    <w:rsid w:val="009B11EE"/>
    <w:rsid w:val="009B3EFB"/>
    <w:rsid w:val="009C3024"/>
    <w:rsid w:val="009C5CF7"/>
    <w:rsid w:val="009D2548"/>
    <w:rsid w:val="009D5DE2"/>
    <w:rsid w:val="009D6355"/>
    <w:rsid w:val="009E1EE0"/>
    <w:rsid w:val="009E3727"/>
    <w:rsid w:val="009E4943"/>
    <w:rsid w:val="009E7961"/>
    <w:rsid w:val="009F348C"/>
    <w:rsid w:val="009F745D"/>
    <w:rsid w:val="00A004E0"/>
    <w:rsid w:val="00A039A0"/>
    <w:rsid w:val="00A063D5"/>
    <w:rsid w:val="00A06804"/>
    <w:rsid w:val="00A07A84"/>
    <w:rsid w:val="00A122BF"/>
    <w:rsid w:val="00A14FB5"/>
    <w:rsid w:val="00A15630"/>
    <w:rsid w:val="00A15ED8"/>
    <w:rsid w:val="00A161E8"/>
    <w:rsid w:val="00A23776"/>
    <w:rsid w:val="00A31E23"/>
    <w:rsid w:val="00A33D2E"/>
    <w:rsid w:val="00A40DE0"/>
    <w:rsid w:val="00A5048B"/>
    <w:rsid w:val="00A504D6"/>
    <w:rsid w:val="00A531EA"/>
    <w:rsid w:val="00A54885"/>
    <w:rsid w:val="00A5698D"/>
    <w:rsid w:val="00A64EB8"/>
    <w:rsid w:val="00A675E0"/>
    <w:rsid w:val="00A72AD9"/>
    <w:rsid w:val="00A73375"/>
    <w:rsid w:val="00A97CE4"/>
    <w:rsid w:val="00AC319E"/>
    <w:rsid w:val="00AC52A6"/>
    <w:rsid w:val="00AD34B3"/>
    <w:rsid w:val="00AE00B8"/>
    <w:rsid w:val="00AE3C26"/>
    <w:rsid w:val="00AE6FC7"/>
    <w:rsid w:val="00AF033C"/>
    <w:rsid w:val="00AF2A48"/>
    <w:rsid w:val="00AF3424"/>
    <w:rsid w:val="00B10AB5"/>
    <w:rsid w:val="00B179BD"/>
    <w:rsid w:val="00B17DF2"/>
    <w:rsid w:val="00B218ED"/>
    <w:rsid w:val="00B22A8D"/>
    <w:rsid w:val="00B25662"/>
    <w:rsid w:val="00B269C2"/>
    <w:rsid w:val="00B31CEE"/>
    <w:rsid w:val="00B33567"/>
    <w:rsid w:val="00B40BDC"/>
    <w:rsid w:val="00B41486"/>
    <w:rsid w:val="00B476B1"/>
    <w:rsid w:val="00B47974"/>
    <w:rsid w:val="00B514F4"/>
    <w:rsid w:val="00B6137C"/>
    <w:rsid w:val="00B64774"/>
    <w:rsid w:val="00B7169D"/>
    <w:rsid w:val="00B7385D"/>
    <w:rsid w:val="00B8074B"/>
    <w:rsid w:val="00B82C15"/>
    <w:rsid w:val="00B83F55"/>
    <w:rsid w:val="00B85266"/>
    <w:rsid w:val="00B9716C"/>
    <w:rsid w:val="00BA2B5F"/>
    <w:rsid w:val="00BA4F38"/>
    <w:rsid w:val="00BA6058"/>
    <w:rsid w:val="00BB13C0"/>
    <w:rsid w:val="00BB1567"/>
    <w:rsid w:val="00BB7549"/>
    <w:rsid w:val="00BE0ABB"/>
    <w:rsid w:val="00BE3D4D"/>
    <w:rsid w:val="00BF3596"/>
    <w:rsid w:val="00C05166"/>
    <w:rsid w:val="00C0781A"/>
    <w:rsid w:val="00C13395"/>
    <w:rsid w:val="00C168CE"/>
    <w:rsid w:val="00C176A0"/>
    <w:rsid w:val="00C22A54"/>
    <w:rsid w:val="00C2328B"/>
    <w:rsid w:val="00C23746"/>
    <w:rsid w:val="00C23F9D"/>
    <w:rsid w:val="00C24B06"/>
    <w:rsid w:val="00C24C36"/>
    <w:rsid w:val="00C3037F"/>
    <w:rsid w:val="00C31867"/>
    <w:rsid w:val="00C328E0"/>
    <w:rsid w:val="00C331DE"/>
    <w:rsid w:val="00C370A8"/>
    <w:rsid w:val="00C37DBB"/>
    <w:rsid w:val="00C4717B"/>
    <w:rsid w:val="00C477FA"/>
    <w:rsid w:val="00C508CC"/>
    <w:rsid w:val="00C52E48"/>
    <w:rsid w:val="00C60038"/>
    <w:rsid w:val="00C6723E"/>
    <w:rsid w:val="00C73059"/>
    <w:rsid w:val="00C738CC"/>
    <w:rsid w:val="00C73F29"/>
    <w:rsid w:val="00C7528F"/>
    <w:rsid w:val="00C75627"/>
    <w:rsid w:val="00C77AF5"/>
    <w:rsid w:val="00C84503"/>
    <w:rsid w:val="00C859AB"/>
    <w:rsid w:val="00CA2ABB"/>
    <w:rsid w:val="00CA6510"/>
    <w:rsid w:val="00CC5FDC"/>
    <w:rsid w:val="00CD2945"/>
    <w:rsid w:val="00CE019D"/>
    <w:rsid w:val="00CE188E"/>
    <w:rsid w:val="00CF11A0"/>
    <w:rsid w:val="00CF4024"/>
    <w:rsid w:val="00D01563"/>
    <w:rsid w:val="00D11AD3"/>
    <w:rsid w:val="00D176DA"/>
    <w:rsid w:val="00D20433"/>
    <w:rsid w:val="00D2528A"/>
    <w:rsid w:val="00D312F3"/>
    <w:rsid w:val="00D31412"/>
    <w:rsid w:val="00D360B7"/>
    <w:rsid w:val="00D43A45"/>
    <w:rsid w:val="00D450FF"/>
    <w:rsid w:val="00D51889"/>
    <w:rsid w:val="00D53F2F"/>
    <w:rsid w:val="00D54F75"/>
    <w:rsid w:val="00D55BBF"/>
    <w:rsid w:val="00D57A50"/>
    <w:rsid w:val="00D67BE2"/>
    <w:rsid w:val="00D730E7"/>
    <w:rsid w:val="00D826E3"/>
    <w:rsid w:val="00D83151"/>
    <w:rsid w:val="00D84121"/>
    <w:rsid w:val="00D85338"/>
    <w:rsid w:val="00D85407"/>
    <w:rsid w:val="00D8773B"/>
    <w:rsid w:val="00D879CB"/>
    <w:rsid w:val="00D9051A"/>
    <w:rsid w:val="00D928FB"/>
    <w:rsid w:val="00D94507"/>
    <w:rsid w:val="00DA1A04"/>
    <w:rsid w:val="00DA3501"/>
    <w:rsid w:val="00DA48BC"/>
    <w:rsid w:val="00DA5851"/>
    <w:rsid w:val="00DA72E9"/>
    <w:rsid w:val="00DB5D10"/>
    <w:rsid w:val="00DC2FBB"/>
    <w:rsid w:val="00DD2610"/>
    <w:rsid w:val="00DD4242"/>
    <w:rsid w:val="00DD51F8"/>
    <w:rsid w:val="00DE037F"/>
    <w:rsid w:val="00DE03B2"/>
    <w:rsid w:val="00DE5BAD"/>
    <w:rsid w:val="00DF111E"/>
    <w:rsid w:val="00DF28ED"/>
    <w:rsid w:val="00E0243E"/>
    <w:rsid w:val="00E037DE"/>
    <w:rsid w:val="00E06D16"/>
    <w:rsid w:val="00E12A32"/>
    <w:rsid w:val="00E20E9E"/>
    <w:rsid w:val="00E2129C"/>
    <w:rsid w:val="00E219A0"/>
    <w:rsid w:val="00E25DA4"/>
    <w:rsid w:val="00E27AC9"/>
    <w:rsid w:val="00E42D56"/>
    <w:rsid w:val="00E47B34"/>
    <w:rsid w:val="00E54606"/>
    <w:rsid w:val="00E54722"/>
    <w:rsid w:val="00E558CC"/>
    <w:rsid w:val="00E57041"/>
    <w:rsid w:val="00E63BC7"/>
    <w:rsid w:val="00E647B3"/>
    <w:rsid w:val="00E70AF5"/>
    <w:rsid w:val="00E722F5"/>
    <w:rsid w:val="00E81313"/>
    <w:rsid w:val="00E910A2"/>
    <w:rsid w:val="00E92675"/>
    <w:rsid w:val="00E9451B"/>
    <w:rsid w:val="00EA0D25"/>
    <w:rsid w:val="00EA16FD"/>
    <w:rsid w:val="00EA3C1B"/>
    <w:rsid w:val="00EA40E7"/>
    <w:rsid w:val="00EC1607"/>
    <w:rsid w:val="00EC287D"/>
    <w:rsid w:val="00EC2BCC"/>
    <w:rsid w:val="00ED06D5"/>
    <w:rsid w:val="00ED1C1A"/>
    <w:rsid w:val="00ED22AB"/>
    <w:rsid w:val="00ED4043"/>
    <w:rsid w:val="00EE159D"/>
    <w:rsid w:val="00EE3EC9"/>
    <w:rsid w:val="00EE418E"/>
    <w:rsid w:val="00EE66CD"/>
    <w:rsid w:val="00EF3AF1"/>
    <w:rsid w:val="00F02769"/>
    <w:rsid w:val="00F05DC2"/>
    <w:rsid w:val="00F1088A"/>
    <w:rsid w:val="00F116E1"/>
    <w:rsid w:val="00F13BCA"/>
    <w:rsid w:val="00F158D1"/>
    <w:rsid w:val="00F15F46"/>
    <w:rsid w:val="00F23D36"/>
    <w:rsid w:val="00F2519E"/>
    <w:rsid w:val="00F30A55"/>
    <w:rsid w:val="00F35B3E"/>
    <w:rsid w:val="00F366B9"/>
    <w:rsid w:val="00F367E9"/>
    <w:rsid w:val="00F3714C"/>
    <w:rsid w:val="00F435E3"/>
    <w:rsid w:val="00F4571A"/>
    <w:rsid w:val="00F45F41"/>
    <w:rsid w:val="00F52D6E"/>
    <w:rsid w:val="00F537A7"/>
    <w:rsid w:val="00F56588"/>
    <w:rsid w:val="00F640F2"/>
    <w:rsid w:val="00F66ED3"/>
    <w:rsid w:val="00F676BA"/>
    <w:rsid w:val="00F75938"/>
    <w:rsid w:val="00F76B06"/>
    <w:rsid w:val="00F83559"/>
    <w:rsid w:val="00F92672"/>
    <w:rsid w:val="00F955E3"/>
    <w:rsid w:val="00F9599A"/>
    <w:rsid w:val="00FA1216"/>
    <w:rsid w:val="00FA24CA"/>
    <w:rsid w:val="00FB1560"/>
    <w:rsid w:val="00FB43A1"/>
    <w:rsid w:val="00FC2B5F"/>
    <w:rsid w:val="00FC3791"/>
    <w:rsid w:val="00FC75B2"/>
    <w:rsid w:val="00FD028E"/>
    <w:rsid w:val="00FD0C37"/>
    <w:rsid w:val="00FD3851"/>
    <w:rsid w:val="00FD3FB5"/>
    <w:rsid w:val="00FD4FFF"/>
    <w:rsid w:val="00FE2FD3"/>
    <w:rsid w:val="00FE5ADA"/>
    <w:rsid w:val="00FF0349"/>
    <w:rsid w:val="00FF2A94"/>
    <w:rsid w:val="00FF3603"/>
    <w:rsid w:val="00FF5D51"/>
    <w:rsid w:val="00FF61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F3D2A1"/>
  <w15:docId w15:val="{AB54AC24-6A18-450B-B977-D3455ABA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1" w:defUIPriority="99" w:defSemiHidden="0" w:defUnhideWhenUsed="0" w:defQFormat="0" w:count="376">
    <w:lsdException w:name="Normal" w:locked="0"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qFormat="1"/>
    <w:lsdException w:name="Strong" w:uiPriority="22"/>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copy"/>
    <w:rsid w:val="000F5929"/>
    <w:pPr>
      <w:spacing w:line="320" w:lineRule="atLeast"/>
      <w:ind w:right="794"/>
    </w:pPr>
    <w:rPr>
      <w:rFonts w:ascii="Arial" w:hAnsi="Arial"/>
    </w:rPr>
  </w:style>
  <w:style w:type="paragraph" w:styleId="Heading1">
    <w:name w:val="heading 1"/>
    <w:aliases w:val="not used"/>
    <w:basedOn w:val="Normal"/>
    <w:next w:val="Normal"/>
    <w:link w:val="Heading1Char"/>
    <w:autoRedefine/>
    <w:qFormat/>
    <w:locked/>
    <w:rsid w:val="00993159"/>
    <w:pPr>
      <w:snapToGrid w:val="0"/>
      <w:spacing w:line="360" w:lineRule="auto"/>
      <w:outlineLvl w:val="0"/>
    </w:pPr>
    <w:rPr>
      <w:b/>
      <w:color w:val="862633"/>
      <w:sz w:val="48"/>
      <w:szCs w:val="48"/>
    </w:rPr>
  </w:style>
  <w:style w:type="paragraph" w:styleId="Heading2">
    <w:name w:val="heading 2"/>
    <w:aliases w:val="h2 not used"/>
    <w:basedOn w:val="Normal"/>
    <w:next w:val="Normal"/>
    <w:link w:val="Heading2Char"/>
    <w:uiPriority w:val="9"/>
    <w:locked/>
    <w:rsid w:val="00372209"/>
    <w:pPr>
      <w:spacing w:after="240" w:line="240" w:lineRule="auto"/>
      <w:ind w:right="0"/>
      <w:outlineLvl w:val="1"/>
    </w:pPr>
    <w:rPr>
      <w:color w:val="862633"/>
      <w:sz w:val="44"/>
      <w:szCs w:val="44"/>
      <w:lang w:eastAsia="en-US"/>
    </w:rPr>
  </w:style>
  <w:style w:type="paragraph" w:styleId="Heading3">
    <w:name w:val="heading 3"/>
    <w:aliases w:val="h3 not used"/>
    <w:basedOn w:val="Normal"/>
    <w:next w:val="Normal"/>
    <w:link w:val="Heading3Char"/>
    <w:uiPriority w:val="9"/>
    <w:locked/>
    <w:rsid w:val="00372209"/>
    <w:pPr>
      <w:spacing w:after="120" w:line="360" w:lineRule="exact"/>
      <w:outlineLvl w:val="2"/>
    </w:pPr>
    <w:rPr>
      <w:color w:val="862633"/>
      <w:sz w:val="32"/>
      <w:szCs w:val="32"/>
    </w:rPr>
  </w:style>
  <w:style w:type="paragraph" w:styleId="Heading4">
    <w:name w:val="heading 4"/>
    <w:aliases w:val="h4 not used"/>
    <w:basedOn w:val="Normal"/>
    <w:next w:val="Normal"/>
    <w:link w:val="Heading4Char"/>
    <w:uiPriority w:val="9"/>
    <w:locked/>
    <w:rsid w:val="003717FA"/>
    <w:pPr>
      <w:keepNext/>
      <w:keepLines/>
      <w:spacing w:before="40"/>
      <w:outlineLvl w:val="3"/>
    </w:pPr>
    <w:rPr>
      <w:rFonts w:eastAsiaTheme="majorEastAsia" w:cstheme="majorBidi"/>
      <w:iCs/>
      <w:color w:val="862633"/>
    </w:rPr>
  </w:style>
  <w:style w:type="paragraph" w:styleId="Heading5">
    <w:name w:val="heading 5"/>
    <w:aliases w:val="h5 not used"/>
    <w:basedOn w:val="Normal"/>
    <w:next w:val="Normal"/>
    <w:link w:val="Heading5Char"/>
    <w:uiPriority w:val="9"/>
    <w:semiHidden/>
    <w:unhideWhenUsed/>
    <w:locked/>
    <w:rsid w:val="00EA40E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chartstitle">
    <w:name w:val="Figures/charts title"/>
    <w:basedOn w:val="Normal"/>
    <w:qFormat/>
    <w:rsid w:val="000F5929"/>
    <w:pPr>
      <w:spacing w:line="280" w:lineRule="atLeast"/>
      <w:outlineLvl w:val="3"/>
    </w:pPr>
    <w:rPr>
      <w:b/>
    </w:rPr>
  </w:style>
  <w:style w:type="character" w:customStyle="1" w:styleId="Heading4Char">
    <w:name w:val="Heading 4 Char"/>
    <w:aliases w:val="h4 not used Char"/>
    <w:basedOn w:val="DefaultParagraphFont"/>
    <w:link w:val="Heading4"/>
    <w:uiPriority w:val="9"/>
    <w:rsid w:val="00704EB5"/>
    <w:rPr>
      <w:rFonts w:ascii="Arial" w:eastAsiaTheme="majorEastAsia" w:hAnsi="Arial" w:cstheme="majorBidi"/>
      <w:iCs/>
      <w:color w:val="862633"/>
    </w:rPr>
  </w:style>
  <w:style w:type="paragraph" w:customStyle="1" w:styleId="Numberedbodytext">
    <w:name w:val="Numbered body text"/>
    <w:basedOn w:val="Normal"/>
    <w:qFormat/>
    <w:rsid w:val="00ED06D5"/>
    <w:pPr>
      <w:numPr>
        <w:ilvl w:val="1"/>
        <w:numId w:val="10"/>
      </w:numPr>
      <w:ind w:left="567" w:hanging="567"/>
    </w:pPr>
  </w:style>
  <w:style w:type="paragraph" w:customStyle="1" w:styleId="Bulletpoints">
    <w:name w:val="Bullet points"/>
    <w:link w:val="BulletpointsChar"/>
    <w:qFormat/>
    <w:rsid w:val="000F5929"/>
    <w:pPr>
      <w:numPr>
        <w:numId w:val="15"/>
      </w:numPr>
      <w:spacing w:line="320" w:lineRule="exact"/>
      <w:ind w:left="284" w:right="794" w:hanging="284"/>
    </w:pPr>
    <w:rPr>
      <w:rFonts w:ascii="Arial" w:hAnsi="Arial"/>
      <w:lang w:eastAsia="en-US"/>
    </w:rPr>
  </w:style>
  <w:style w:type="paragraph" w:customStyle="1" w:styleId="Footnotes">
    <w:name w:val="Footnotes"/>
    <w:basedOn w:val="Normal"/>
    <w:qFormat/>
    <w:rsid w:val="000F5929"/>
    <w:pPr>
      <w:spacing w:line="240" w:lineRule="exact"/>
      <w:outlineLvl w:val="5"/>
    </w:pPr>
    <w:rPr>
      <w:sz w:val="18"/>
    </w:rPr>
  </w:style>
  <w:style w:type="paragraph" w:styleId="DocumentMap">
    <w:name w:val="Document Map"/>
    <w:basedOn w:val="Normal"/>
    <w:link w:val="DocumentMapChar"/>
    <w:uiPriority w:val="99"/>
    <w:semiHidden/>
    <w:unhideWhenUsed/>
    <w:locked/>
    <w:rsid w:val="00975446"/>
    <w:rPr>
      <w:rFonts w:ascii="Tahoma" w:hAnsi="Tahoma"/>
      <w:sz w:val="16"/>
      <w:szCs w:val="16"/>
      <w:lang w:val="x-none"/>
    </w:rPr>
  </w:style>
  <w:style w:type="character" w:customStyle="1" w:styleId="DocumentMapChar">
    <w:name w:val="Document Map Char"/>
    <w:link w:val="DocumentMap"/>
    <w:uiPriority w:val="99"/>
    <w:semiHidden/>
    <w:rsid w:val="00975446"/>
    <w:rPr>
      <w:rFonts w:ascii="Tahoma" w:hAnsi="Tahoma" w:cs="Tahoma"/>
      <w:sz w:val="16"/>
      <w:szCs w:val="16"/>
      <w:lang w:eastAsia="en-US"/>
    </w:rPr>
  </w:style>
  <w:style w:type="paragraph" w:customStyle="1" w:styleId="PHEMaintitleasrunningheader">
    <w:name w:val="PHE Main title as running header"/>
    <w:basedOn w:val="Normal"/>
    <w:qFormat/>
    <w:rsid w:val="005A21F5"/>
    <w:pPr>
      <w:spacing w:line="240" w:lineRule="exact"/>
      <w:outlineLvl w:val="6"/>
    </w:pPr>
    <w:rPr>
      <w:color w:val="7F7F7F"/>
      <w:sz w:val="20"/>
    </w:rPr>
  </w:style>
  <w:style w:type="character" w:styleId="Hyperlink">
    <w:name w:val="Hyperlink"/>
    <w:uiPriority w:val="99"/>
    <w:rsid w:val="00DA72E9"/>
    <w:rPr>
      <w:color w:val="822433"/>
    </w:rPr>
  </w:style>
  <w:style w:type="paragraph" w:styleId="BalloonText">
    <w:name w:val="Balloon Text"/>
    <w:basedOn w:val="Normal"/>
    <w:link w:val="BalloonTextChar"/>
    <w:uiPriority w:val="99"/>
    <w:semiHidden/>
    <w:unhideWhenUsed/>
    <w:locked/>
    <w:rsid w:val="0067647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7647E"/>
    <w:rPr>
      <w:sz w:val="18"/>
      <w:szCs w:val="18"/>
      <w:lang w:eastAsia="en-US"/>
    </w:rPr>
  </w:style>
  <w:style w:type="paragraph" w:customStyle="1" w:styleId="Frontpagesubtitle">
    <w:name w:val="Front page subtitle"/>
    <w:basedOn w:val="Normal"/>
    <w:qFormat/>
    <w:rsid w:val="005A21F5"/>
    <w:pPr>
      <w:tabs>
        <w:tab w:val="left" w:pos="0"/>
      </w:tabs>
      <w:ind w:right="567"/>
      <w:outlineLvl w:val="3"/>
    </w:pPr>
    <w:rPr>
      <w:color w:val="000000"/>
    </w:rPr>
  </w:style>
  <w:style w:type="character" w:customStyle="1" w:styleId="Heading2Char">
    <w:name w:val="Heading 2 Char"/>
    <w:aliases w:val="h2 not used Char"/>
    <w:link w:val="Heading2"/>
    <w:uiPriority w:val="9"/>
    <w:rsid w:val="000F2885"/>
    <w:rPr>
      <w:rFonts w:ascii="Arial" w:hAnsi="Arial"/>
      <w:color w:val="862633"/>
      <w:sz w:val="44"/>
      <w:szCs w:val="44"/>
      <w:lang w:eastAsia="en-US"/>
    </w:rPr>
  </w:style>
  <w:style w:type="character" w:customStyle="1" w:styleId="Heading3Char">
    <w:name w:val="Heading 3 Char"/>
    <w:aliases w:val="h3 not used Char"/>
    <w:link w:val="Heading3"/>
    <w:uiPriority w:val="9"/>
    <w:rsid w:val="000F2885"/>
    <w:rPr>
      <w:rFonts w:ascii="Arial" w:hAnsi="Arial"/>
      <w:color w:val="862633"/>
      <w:sz w:val="32"/>
      <w:szCs w:val="32"/>
    </w:rPr>
  </w:style>
  <w:style w:type="paragraph" w:styleId="NormalWeb">
    <w:name w:val="Normal (Web)"/>
    <w:basedOn w:val="Normal"/>
    <w:uiPriority w:val="99"/>
    <w:semiHidden/>
    <w:unhideWhenUsed/>
    <w:locked/>
    <w:rsid w:val="00652369"/>
    <w:pPr>
      <w:spacing w:before="100" w:beforeAutospacing="1" w:after="100" w:afterAutospacing="1"/>
    </w:pPr>
    <w:rPr>
      <w:rFonts w:ascii="Times New Roman" w:hAnsi="Times New Roman"/>
    </w:rPr>
  </w:style>
  <w:style w:type="paragraph" w:customStyle="1" w:styleId="Bulletpointsfornumberedtext">
    <w:name w:val="Bullet points for numbered text"/>
    <w:basedOn w:val="Bulletpoints"/>
    <w:link w:val="BulletpointsfornumberedtextChar"/>
    <w:qFormat/>
    <w:rsid w:val="000F5929"/>
    <w:pPr>
      <w:numPr>
        <w:numId w:val="17"/>
      </w:numPr>
      <w:tabs>
        <w:tab w:val="left" w:pos="709"/>
      </w:tabs>
      <w:ind w:left="709" w:hanging="284"/>
    </w:pPr>
  </w:style>
  <w:style w:type="character" w:customStyle="1" w:styleId="BulletpointsChar">
    <w:name w:val="Bullet points Char"/>
    <w:link w:val="Bulletpoints"/>
    <w:rsid w:val="000F5929"/>
    <w:rPr>
      <w:rFonts w:ascii="Arial" w:hAnsi="Arial"/>
      <w:lang w:eastAsia="en-US"/>
    </w:rPr>
  </w:style>
  <w:style w:type="character" w:customStyle="1" w:styleId="BulletpointsfornumberedtextChar">
    <w:name w:val="Bullet points for numbered text Char"/>
    <w:link w:val="Bulletpointsfornumberedtext"/>
    <w:rsid w:val="000F5929"/>
    <w:rPr>
      <w:rFonts w:ascii="Arial" w:hAnsi="Arial"/>
      <w:lang w:eastAsia="en-US"/>
    </w:rPr>
  </w:style>
  <w:style w:type="paragraph" w:customStyle="1" w:styleId="subbulletpoint">
    <w:name w:val="sub bullet point"/>
    <w:basedOn w:val="Normal"/>
    <w:qFormat/>
    <w:rsid w:val="00D312F3"/>
    <w:pPr>
      <w:numPr>
        <w:numId w:val="19"/>
      </w:numPr>
      <w:tabs>
        <w:tab w:val="left" w:pos="567"/>
      </w:tabs>
      <w:spacing w:line="320" w:lineRule="exact"/>
      <w:ind w:left="568" w:hanging="284"/>
    </w:pPr>
  </w:style>
  <w:style w:type="paragraph" w:customStyle="1" w:styleId="Text-boxed-redborder">
    <w:name w:val="Text - boxed - red border"/>
    <w:basedOn w:val="Normal"/>
    <w:uiPriority w:val="1"/>
    <w:qFormat/>
    <w:rsid w:val="00AC319E"/>
    <w:pPr>
      <w:pBdr>
        <w:top w:val="single" w:sz="12" w:space="6" w:color="822433"/>
        <w:left w:val="single" w:sz="12" w:space="6" w:color="822433"/>
        <w:bottom w:val="single" w:sz="12" w:space="6" w:color="822433"/>
        <w:right w:val="single" w:sz="12" w:space="6" w:color="822433"/>
      </w:pBdr>
      <w:spacing w:after="284" w:line="324" w:lineRule="exact"/>
    </w:pPr>
    <w:rPr>
      <w:color w:val="000000" w:themeColor="text1"/>
      <w:szCs w:val="20"/>
    </w:rPr>
  </w:style>
  <w:style w:type="paragraph" w:customStyle="1" w:styleId="Text-boxed-greyshading">
    <w:name w:val="Text - boxed - grey shading"/>
    <w:basedOn w:val="Normal"/>
    <w:uiPriority w:val="1"/>
    <w:qFormat/>
    <w:rsid w:val="004657A8"/>
    <w:pPr>
      <w:pBdr>
        <w:top w:val="single" w:sz="12" w:space="6" w:color="DFE0E0"/>
        <w:left w:val="single" w:sz="12" w:space="6" w:color="DFE0E0"/>
        <w:bottom w:val="single" w:sz="12" w:space="6" w:color="DFE0E0"/>
        <w:right w:val="single" w:sz="12" w:space="6" w:color="DFE0E0"/>
      </w:pBdr>
      <w:shd w:val="clear" w:color="auto" w:fill="DFE0E0"/>
      <w:spacing w:after="284" w:line="324" w:lineRule="exact"/>
    </w:pPr>
    <w:rPr>
      <w:color w:val="000000" w:themeColor="text1"/>
      <w:szCs w:val="20"/>
    </w:rPr>
  </w:style>
  <w:style w:type="paragraph" w:styleId="CommentText">
    <w:name w:val="annotation text"/>
    <w:basedOn w:val="Normal"/>
    <w:link w:val="CommentTextChar"/>
    <w:uiPriority w:val="99"/>
    <w:semiHidden/>
    <w:unhideWhenUsed/>
    <w:locked/>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lang w:eastAsia="en-US"/>
    </w:rPr>
  </w:style>
  <w:style w:type="character" w:styleId="CommentReference">
    <w:name w:val="annotation reference"/>
    <w:basedOn w:val="DefaultParagraphFont"/>
    <w:uiPriority w:val="99"/>
    <w:semiHidden/>
    <w:unhideWhenUsed/>
    <w:locked/>
    <w:rPr>
      <w:sz w:val="16"/>
      <w:szCs w:val="16"/>
    </w:rPr>
  </w:style>
  <w:style w:type="paragraph" w:styleId="TOC1">
    <w:name w:val="toc 1"/>
    <w:aliases w:val="Contents table level 1"/>
    <w:uiPriority w:val="39"/>
    <w:qFormat/>
    <w:rsid w:val="000F5929"/>
    <w:pPr>
      <w:spacing w:before="120" w:line="320" w:lineRule="atLeast"/>
      <w:ind w:right="794"/>
      <w:outlineLvl w:val="3"/>
    </w:pPr>
    <w:rPr>
      <w:rFonts w:ascii="Arial" w:hAnsi="Arial" w:cstheme="minorHAnsi"/>
      <w:bCs/>
      <w:iCs/>
    </w:rPr>
  </w:style>
  <w:style w:type="paragraph" w:styleId="TOC2">
    <w:name w:val="toc 2"/>
    <w:aliases w:val="Contents table level 2"/>
    <w:basedOn w:val="Normal"/>
    <w:next w:val="Normal"/>
    <w:uiPriority w:val="39"/>
    <w:qFormat/>
    <w:rsid w:val="000F5929"/>
    <w:pPr>
      <w:spacing w:before="120"/>
      <w:ind w:left="238"/>
      <w:outlineLvl w:val="3"/>
    </w:pPr>
    <w:rPr>
      <w:rFonts w:cstheme="minorHAnsi"/>
      <w:bCs/>
      <w:szCs w:val="22"/>
    </w:rPr>
  </w:style>
  <w:style w:type="character" w:styleId="FollowedHyperlink">
    <w:name w:val="FollowedHyperlink"/>
    <w:basedOn w:val="DefaultParagraphFont"/>
    <w:uiPriority w:val="99"/>
    <w:semiHidden/>
    <w:unhideWhenUsed/>
    <w:qFormat/>
    <w:locked/>
    <w:rsid w:val="00413861"/>
    <w:rPr>
      <w:color w:val="800080" w:themeColor="followedHyperlink"/>
      <w:u w:val="single"/>
    </w:rPr>
  </w:style>
  <w:style w:type="character" w:customStyle="1" w:styleId="ParagraphText-unnumberedChar">
    <w:name w:val="Paragraph Text - unnumbered Char"/>
    <w:basedOn w:val="DefaultParagraphFont"/>
    <w:link w:val="ParagraphText-unnumbered"/>
    <w:rsid w:val="00413861"/>
    <w:rPr>
      <w:rFonts w:ascii="Arial" w:hAnsi="Arial"/>
    </w:rPr>
  </w:style>
  <w:style w:type="paragraph" w:customStyle="1" w:styleId="ParagraphText-unnumbered">
    <w:name w:val="Paragraph Text - unnumbered"/>
    <w:link w:val="ParagraphText-unnumberedChar"/>
    <w:qFormat/>
    <w:locked/>
    <w:rsid w:val="00413861"/>
    <w:pPr>
      <w:spacing w:after="284" w:line="324" w:lineRule="exact"/>
    </w:pPr>
    <w:rPr>
      <w:rFonts w:ascii="Arial" w:hAnsi="Arial"/>
    </w:rPr>
  </w:style>
  <w:style w:type="paragraph" w:styleId="TOC4">
    <w:name w:val="toc 4"/>
    <w:basedOn w:val="Normal"/>
    <w:next w:val="Normal"/>
    <w:autoRedefine/>
    <w:uiPriority w:val="39"/>
    <w:semiHidden/>
    <w:unhideWhenUsed/>
    <w:locked/>
    <w:rsid w:val="008E169D"/>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locked/>
    <w:rsid w:val="008E169D"/>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locked/>
    <w:rsid w:val="008E169D"/>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locked/>
    <w:rsid w:val="008E169D"/>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locked/>
    <w:rsid w:val="008E169D"/>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locked/>
    <w:rsid w:val="008E169D"/>
    <w:pPr>
      <w:ind w:left="1920"/>
    </w:pPr>
    <w:rPr>
      <w:rFonts w:asciiTheme="minorHAnsi" w:hAnsiTheme="minorHAnsi" w:cstheme="minorHAnsi"/>
      <w:sz w:val="20"/>
      <w:szCs w:val="20"/>
    </w:rPr>
  </w:style>
  <w:style w:type="table" w:styleId="TableGrid">
    <w:name w:val="Table Grid"/>
    <w:basedOn w:val="TableNormal"/>
    <w:uiPriority w:val="59"/>
    <w:locked/>
    <w:rsid w:val="00084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locked/>
    <w:rsid w:val="00976D5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76D57"/>
    <w:rPr>
      <w:rFonts w:ascii="Arial" w:hAnsi="Arial"/>
    </w:rPr>
  </w:style>
  <w:style w:type="paragraph" w:styleId="Footer">
    <w:name w:val="footer"/>
    <w:basedOn w:val="Normal"/>
    <w:link w:val="FooterChar"/>
    <w:uiPriority w:val="99"/>
    <w:locked/>
    <w:rsid w:val="000F5929"/>
    <w:pPr>
      <w:tabs>
        <w:tab w:val="center" w:pos="4680"/>
        <w:tab w:val="right" w:pos="9360"/>
      </w:tabs>
      <w:spacing w:line="240" w:lineRule="auto"/>
      <w:outlineLvl w:val="5"/>
    </w:pPr>
  </w:style>
  <w:style w:type="character" w:customStyle="1" w:styleId="FooterChar">
    <w:name w:val="Footer Char"/>
    <w:basedOn w:val="DefaultParagraphFont"/>
    <w:link w:val="Footer"/>
    <w:uiPriority w:val="99"/>
    <w:rsid w:val="000F5929"/>
    <w:rPr>
      <w:rFonts w:ascii="Arial" w:hAnsi="Arial"/>
    </w:rPr>
  </w:style>
  <w:style w:type="character" w:customStyle="1" w:styleId="Heading1Char">
    <w:name w:val="Heading 1 Char"/>
    <w:aliases w:val="not used Char"/>
    <w:basedOn w:val="DefaultParagraphFont"/>
    <w:link w:val="Heading1"/>
    <w:rsid w:val="00993159"/>
    <w:rPr>
      <w:rFonts w:ascii="Arial" w:hAnsi="Arial"/>
      <w:b/>
      <w:color w:val="862633"/>
      <w:sz w:val="48"/>
      <w:szCs w:val="48"/>
    </w:rPr>
  </w:style>
  <w:style w:type="character" w:styleId="PageNumber">
    <w:name w:val="page number"/>
    <w:basedOn w:val="DefaultParagraphFont"/>
    <w:uiPriority w:val="99"/>
    <w:semiHidden/>
    <w:unhideWhenUsed/>
    <w:locked/>
    <w:rsid w:val="00F367E9"/>
  </w:style>
  <w:style w:type="character" w:customStyle="1" w:styleId="Italic">
    <w:name w:val="Italic"/>
    <w:uiPriority w:val="1"/>
    <w:rsid w:val="006E398A"/>
    <w:rPr>
      <w:i/>
    </w:rPr>
  </w:style>
  <w:style w:type="paragraph" w:customStyle="1" w:styleId="Frontpagemaintitle">
    <w:name w:val="Front page main title"/>
    <w:qFormat/>
    <w:rsid w:val="005A21F5"/>
    <w:pPr>
      <w:outlineLvl w:val="0"/>
    </w:pPr>
    <w:rPr>
      <w:rFonts w:ascii="Arial Bold" w:hAnsi="Arial Bold"/>
      <w:b/>
      <w:color w:val="822433"/>
      <w:sz w:val="52"/>
    </w:rPr>
  </w:style>
  <w:style w:type="paragraph" w:customStyle="1" w:styleId="Frontpagetitlesecondlevel">
    <w:name w:val="Front page title second level"/>
    <w:rsid w:val="005A21F5"/>
    <w:pPr>
      <w:outlineLvl w:val="1"/>
    </w:pPr>
    <w:rPr>
      <w:rFonts w:ascii="Arial" w:hAnsi="Arial"/>
      <w:color w:val="822433"/>
      <w:sz w:val="52"/>
    </w:rPr>
  </w:style>
  <w:style w:type="paragraph" w:customStyle="1" w:styleId="Chapterheading">
    <w:name w:val="Chapter heading"/>
    <w:rsid w:val="000F5929"/>
    <w:pPr>
      <w:spacing w:line="360" w:lineRule="auto"/>
      <w:outlineLvl w:val="0"/>
    </w:pPr>
    <w:rPr>
      <w:rFonts w:ascii="Arial" w:hAnsi="Arial"/>
      <w:b/>
      <w:color w:val="822433"/>
      <w:sz w:val="48"/>
    </w:rPr>
  </w:style>
  <w:style w:type="paragraph" w:customStyle="1" w:styleId="Header2">
    <w:name w:val="Header 2"/>
    <w:rsid w:val="005A21F5"/>
    <w:pPr>
      <w:spacing w:after="240"/>
      <w:outlineLvl w:val="1"/>
    </w:pPr>
    <w:rPr>
      <w:rFonts w:ascii="Arial" w:hAnsi="Arial"/>
      <w:color w:val="822433"/>
      <w:sz w:val="44"/>
    </w:rPr>
  </w:style>
  <w:style w:type="paragraph" w:customStyle="1" w:styleId="Header3">
    <w:name w:val="Header 3"/>
    <w:rsid w:val="005A21F5"/>
    <w:pPr>
      <w:spacing w:after="120"/>
      <w:outlineLvl w:val="2"/>
    </w:pPr>
    <w:rPr>
      <w:rFonts w:ascii="Arial" w:hAnsi="Arial"/>
      <w:color w:val="822433"/>
      <w:sz w:val="32"/>
    </w:rPr>
  </w:style>
  <w:style w:type="paragraph" w:customStyle="1" w:styleId="Header4">
    <w:name w:val="Header 4"/>
    <w:rsid w:val="005A21F5"/>
    <w:pPr>
      <w:outlineLvl w:val="3"/>
    </w:pPr>
    <w:rPr>
      <w:rFonts w:ascii="Arial" w:hAnsi="Arial"/>
      <w:color w:val="822433"/>
    </w:rPr>
  </w:style>
  <w:style w:type="character" w:customStyle="1" w:styleId="Heading5Char">
    <w:name w:val="Heading 5 Char"/>
    <w:aliases w:val="h5 not used Char"/>
    <w:basedOn w:val="DefaultParagraphFont"/>
    <w:link w:val="Heading5"/>
    <w:uiPriority w:val="9"/>
    <w:semiHidden/>
    <w:rsid w:val="00EA40E7"/>
    <w:rPr>
      <w:rFonts w:asciiTheme="majorHAnsi" w:eastAsiaTheme="majorEastAsia" w:hAnsiTheme="majorHAnsi" w:cstheme="majorBidi"/>
      <w:color w:val="365F91" w:themeColor="accent1" w:themeShade="BF"/>
    </w:rPr>
  </w:style>
  <w:style w:type="character" w:customStyle="1" w:styleId="Bold">
    <w:name w:val="Bold"/>
    <w:uiPriority w:val="1"/>
    <w:rsid w:val="00E2129C"/>
    <w:rPr>
      <w:b/>
    </w:rPr>
  </w:style>
  <w:style w:type="paragraph" w:styleId="ListParagraph">
    <w:name w:val="List Paragraph"/>
    <w:basedOn w:val="Normal"/>
    <w:uiPriority w:val="34"/>
    <w:locked/>
    <w:rsid w:val="00ED22AB"/>
    <w:pPr>
      <w:ind w:left="720"/>
      <w:contextualSpacing/>
    </w:pPr>
  </w:style>
  <w:style w:type="paragraph" w:styleId="Caption">
    <w:name w:val="caption"/>
    <w:basedOn w:val="Normal"/>
    <w:next w:val="Normal"/>
    <w:uiPriority w:val="35"/>
    <w:semiHidden/>
    <w:unhideWhenUsed/>
    <w:qFormat/>
    <w:locked/>
    <w:rsid w:val="00ED22AB"/>
    <w:pPr>
      <w:spacing w:after="200"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0407B3"/>
    <w:rPr>
      <w:color w:val="605E5C"/>
      <w:shd w:val="clear" w:color="auto" w:fill="E1DFDD"/>
    </w:rPr>
  </w:style>
  <w:style w:type="paragraph" w:styleId="CommentSubject">
    <w:name w:val="annotation subject"/>
    <w:basedOn w:val="CommentText"/>
    <w:next w:val="CommentText"/>
    <w:link w:val="CommentSubjectChar"/>
    <w:uiPriority w:val="99"/>
    <w:semiHidden/>
    <w:unhideWhenUsed/>
    <w:locked/>
    <w:rsid w:val="00670BC8"/>
    <w:pPr>
      <w:spacing w:line="240" w:lineRule="auto"/>
    </w:pPr>
    <w:rPr>
      <w:b/>
      <w:bCs/>
    </w:rPr>
  </w:style>
  <w:style w:type="character" w:customStyle="1" w:styleId="CommentSubjectChar">
    <w:name w:val="Comment Subject Char"/>
    <w:basedOn w:val="CommentTextChar"/>
    <w:link w:val="CommentSubject"/>
    <w:uiPriority w:val="99"/>
    <w:semiHidden/>
    <w:rsid w:val="00670BC8"/>
    <w:rPr>
      <w:rFonts w:ascii="Arial" w:hAnsi="Arial" w:cs="Arial"/>
      <w:b/>
      <w:bCs/>
      <w:sz w:val="20"/>
      <w:szCs w:val="20"/>
      <w:lang w:eastAsia="en-US"/>
    </w:rPr>
  </w:style>
  <w:style w:type="paragraph" w:styleId="Bibliography">
    <w:name w:val="Bibliography"/>
    <w:basedOn w:val="Normal"/>
    <w:next w:val="Normal"/>
    <w:uiPriority w:val="37"/>
    <w:unhideWhenUsed/>
    <w:locked/>
    <w:rsid w:val="008C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8058">
      <w:bodyDiv w:val="1"/>
      <w:marLeft w:val="0"/>
      <w:marRight w:val="0"/>
      <w:marTop w:val="0"/>
      <w:marBottom w:val="0"/>
      <w:divBdr>
        <w:top w:val="none" w:sz="0" w:space="0" w:color="auto"/>
        <w:left w:val="none" w:sz="0" w:space="0" w:color="auto"/>
        <w:bottom w:val="none" w:sz="0" w:space="0" w:color="auto"/>
        <w:right w:val="none" w:sz="0" w:space="0" w:color="auto"/>
      </w:divBdr>
    </w:div>
    <w:div w:id="85807968">
      <w:bodyDiv w:val="1"/>
      <w:marLeft w:val="0"/>
      <w:marRight w:val="0"/>
      <w:marTop w:val="0"/>
      <w:marBottom w:val="0"/>
      <w:divBdr>
        <w:top w:val="none" w:sz="0" w:space="0" w:color="auto"/>
        <w:left w:val="none" w:sz="0" w:space="0" w:color="auto"/>
        <w:bottom w:val="none" w:sz="0" w:space="0" w:color="auto"/>
        <w:right w:val="none" w:sz="0" w:space="0" w:color="auto"/>
      </w:divBdr>
    </w:div>
    <w:div w:id="275985921">
      <w:bodyDiv w:val="1"/>
      <w:marLeft w:val="0"/>
      <w:marRight w:val="0"/>
      <w:marTop w:val="0"/>
      <w:marBottom w:val="0"/>
      <w:divBdr>
        <w:top w:val="none" w:sz="0" w:space="0" w:color="auto"/>
        <w:left w:val="none" w:sz="0" w:space="0" w:color="auto"/>
        <w:bottom w:val="none" w:sz="0" w:space="0" w:color="auto"/>
        <w:right w:val="none" w:sz="0" w:space="0" w:color="auto"/>
      </w:divBdr>
    </w:div>
    <w:div w:id="305551570">
      <w:bodyDiv w:val="1"/>
      <w:marLeft w:val="0"/>
      <w:marRight w:val="0"/>
      <w:marTop w:val="0"/>
      <w:marBottom w:val="0"/>
      <w:divBdr>
        <w:top w:val="none" w:sz="0" w:space="0" w:color="auto"/>
        <w:left w:val="none" w:sz="0" w:space="0" w:color="auto"/>
        <w:bottom w:val="none" w:sz="0" w:space="0" w:color="auto"/>
        <w:right w:val="none" w:sz="0" w:space="0" w:color="auto"/>
      </w:divBdr>
    </w:div>
    <w:div w:id="354305972">
      <w:bodyDiv w:val="1"/>
      <w:marLeft w:val="0"/>
      <w:marRight w:val="0"/>
      <w:marTop w:val="0"/>
      <w:marBottom w:val="0"/>
      <w:divBdr>
        <w:top w:val="none" w:sz="0" w:space="0" w:color="auto"/>
        <w:left w:val="none" w:sz="0" w:space="0" w:color="auto"/>
        <w:bottom w:val="none" w:sz="0" w:space="0" w:color="auto"/>
        <w:right w:val="none" w:sz="0" w:space="0" w:color="auto"/>
      </w:divBdr>
    </w:div>
    <w:div w:id="365368861">
      <w:bodyDiv w:val="1"/>
      <w:marLeft w:val="0"/>
      <w:marRight w:val="0"/>
      <w:marTop w:val="0"/>
      <w:marBottom w:val="0"/>
      <w:divBdr>
        <w:top w:val="none" w:sz="0" w:space="0" w:color="auto"/>
        <w:left w:val="none" w:sz="0" w:space="0" w:color="auto"/>
        <w:bottom w:val="none" w:sz="0" w:space="0" w:color="auto"/>
        <w:right w:val="none" w:sz="0" w:space="0" w:color="auto"/>
      </w:divBdr>
    </w:div>
    <w:div w:id="471289404">
      <w:bodyDiv w:val="1"/>
      <w:marLeft w:val="0"/>
      <w:marRight w:val="0"/>
      <w:marTop w:val="0"/>
      <w:marBottom w:val="0"/>
      <w:divBdr>
        <w:top w:val="none" w:sz="0" w:space="0" w:color="auto"/>
        <w:left w:val="none" w:sz="0" w:space="0" w:color="auto"/>
        <w:bottom w:val="none" w:sz="0" w:space="0" w:color="auto"/>
        <w:right w:val="none" w:sz="0" w:space="0" w:color="auto"/>
      </w:divBdr>
    </w:div>
    <w:div w:id="486558248">
      <w:bodyDiv w:val="1"/>
      <w:marLeft w:val="0"/>
      <w:marRight w:val="0"/>
      <w:marTop w:val="0"/>
      <w:marBottom w:val="0"/>
      <w:divBdr>
        <w:top w:val="none" w:sz="0" w:space="0" w:color="auto"/>
        <w:left w:val="none" w:sz="0" w:space="0" w:color="auto"/>
        <w:bottom w:val="none" w:sz="0" w:space="0" w:color="auto"/>
        <w:right w:val="none" w:sz="0" w:space="0" w:color="auto"/>
      </w:divBdr>
    </w:div>
    <w:div w:id="505483669">
      <w:bodyDiv w:val="1"/>
      <w:marLeft w:val="0"/>
      <w:marRight w:val="0"/>
      <w:marTop w:val="0"/>
      <w:marBottom w:val="0"/>
      <w:divBdr>
        <w:top w:val="none" w:sz="0" w:space="0" w:color="auto"/>
        <w:left w:val="none" w:sz="0" w:space="0" w:color="auto"/>
        <w:bottom w:val="none" w:sz="0" w:space="0" w:color="auto"/>
        <w:right w:val="none" w:sz="0" w:space="0" w:color="auto"/>
      </w:divBdr>
    </w:div>
    <w:div w:id="643433524">
      <w:bodyDiv w:val="1"/>
      <w:marLeft w:val="0"/>
      <w:marRight w:val="0"/>
      <w:marTop w:val="0"/>
      <w:marBottom w:val="0"/>
      <w:divBdr>
        <w:top w:val="none" w:sz="0" w:space="0" w:color="auto"/>
        <w:left w:val="none" w:sz="0" w:space="0" w:color="auto"/>
        <w:bottom w:val="none" w:sz="0" w:space="0" w:color="auto"/>
        <w:right w:val="none" w:sz="0" w:space="0" w:color="auto"/>
      </w:divBdr>
    </w:div>
    <w:div w:id="654459442">
      <w:bodyDiv w:val="1"/>
      <w:marLeft w:val="0"/>
      <w:marRight w:val="0"/>
      <w:marTop w:val="0"/>
      <w:marBottom w:val="0"/>
      <w:divBdr>
        <w:top w:val="none" w:sz="0" w:space="0" w:color="auto"/>
        <w:left w:val="none" w:sz="0" w:space="0" w:color="auto"/>
        <w:bottom w:val="none" w:sz="0" w:space="0" w:color="auto"/>
        <w:right w:val="none" w:sz="0" w:space="0" w:color="auto"/>
      </w:divBdr>
    </w:div>
    <w:div w:id="699018264">
      <w:bodyDiv w:val="1"/>
      <w:marLeft w:val="0"/>
      <w:marRight w:val="0"/>
      <w:marTop w:val="0"/>
      <w:marBottom w:val="0"/>
      <w:divBdr>
        <w:top w:val="none" w:sz="0" w:space="0" w:color="auto"/>
        <w:left w:val="none" w:sz="0" w:space="0" w:color="auto"/>
        <w:bottom w:val="none" w:sz="0" w:space="0" w:color="auto"/>
        <w:right w:val="none" w:sz="0" w:space="0" w:color="auto"/>
      </w:divBdr>
    </w:div>
    <w:div w:id="700596243">
      <w:bodyDiv w:val="1"/>
      <w:marLeft w:val="0"/>
      <w:marRight w:val="0"/>
      <w:marTop w:val="0"/>
      <w:marBottom w:val="0"/>
      <w:divBdr>
        <w:top w:val="none" w:sz="0" w:space="0" w:color="auto"/>
        <w:left w:val="none" w:sz="0" w:space="0" w:color="auto"/>
        <w:bottom w:val="none" w:sz="0" w:space="0" w:color="auto"/>
        <w:right w:val="none" w:sz="0" w:space="0" w:color="auto"/>
      </w:divBdr>
    </w:div>
    <w:div w:id="712925073">
      <w:bodyDiv w:val="1"/>
      <w:marLeft w:val="0"/>
      <w:marRight w:val="0"/>
      <w:marTop w:val="0"/>
      <w:marBottom w:val="0"/>
      <w:divBdr>
        <w:top w:val="none" w:sz="0" w:space="0" w:color="auto"/>
        <w:left w:val="none" w:sz="0" w:space="0" w:color="auto"/>
        <w:bottom w:val="none" w:sz="0" w:space="0" w:color="auto"/>
        <w:right w:val="none" w:sz="0" w:space="0" w:color="auto"/>
      </w:divBdr>
    </w:div>
    <w:div w:id="735469421">
      <w:bodyDiv w:val="1"/>
      <w:marLeft w:val="0"/>
      <w:marRight w:val="0"/>
      <w:marTop w:val="0"/>
      <w:marBottom w:val="0"/>
      <w:divBdr>
        <w:top w:val="none" w:sz="0" w:space="0" w:color="auto"/>
        <w:left w:val="none" w:sz="0" w:space="0" w:color="auto"/>
        <w:bottom w:val="none" w:sz="0" w:space="0" w:color="auto"/>
        <w:right w:val="none" w:sz="0" w:space="0" w:color="auto"/>
      </w:divBdr>
    </w:div>
    <w:div w:id="772361467">
      <w:bodyDiv w:val="1"/>
      <w:marLeft w:val="0"/>
      <w:marRight w:val="0"/>
      <w:marTop w:val="0"/>
      <w:marBottom w:val="0"/>
      <w:divBdr>
        <w:top w:val="none" w:sz="0" w:space="0" w:color="auto"/>
        <w:left w:val="none" w:sz="0" w:space="0" w:color="auto"/>
        <w:bottom w:val="none" w:sz="0" w:space="0" w:color="auto"/>
        <w:right w:val="none" w:sz="0" w:space="0" w:color="auto"/>
      </w:divBdr>
    </w:div>
    <w:div w:id="859389760">
      <w:bodyDiv w:val="1"/>
      <w:marLeft w:val="0"/>
      <w:marRight w:val="0"/>
      <w:marTop w:val="0"/>
      <w:marBottom w:val="0"/>
      <w:divBdr>
        <w:top w:val="none" w:sz="0" w:space="0" w:color="auto"/>
        <w:left w:val="none" w:sz="0" w:space="0" w:color="auto"/>
        <w:bottom w:val="none" w:sz="0" w:space="0" w:color="auto"/>
        <w:right w:val="none" w:sz="0" w:space="0" w:color="auto"/>
      </w:divBdr>
    </w:div>
    <w:div w:id="888687098">
      <w:bodyDiv w:val="1"/>
      <w:marLeft w:val="0"/>
      <w:marRight w:val="0"/>
      <w:marTop w:val="0"/>
      <w:marBottom w:val="0"/>
      <w:divBdr>
        <w:top w:val="none" w:sz="0" w:space="0" w:color="auto"/>
        <w:left w:val="none" w:sz="0" w:space="0" w:color="auto"/>
        <w:bottom w:val="none" w:sz="0" w:space="0" w:color="auto"/>
        <w:right w:val="none" w:sz="0" w:space="0" w:color="auto"/>
      </w:divBdr>
    </w:div>
    <w:div w:id="957176545">
      <w:bodyDiv w:val="1"/>
      <w:marLeft w:val="0"/>
      <w:marRight w:val="0"/>
      <w:marTop w:val="0"/>
      <w:marBottom w:val="0"/>
      <w:divBdr>
        <w:top w:val="none" w:sz="0" w:space="0" w:color="auto"/>
        <w:left w:val="none" w:sz="0" w:space="0" w:color="auto"/>
        <w:bottom w:val="none" w:sz="0" w:space="0" w:color="auto"/>
        <w:right w:val="none" w:sz="0" w:space="0" w:color="auto"/>
      </w:divBdr>
    </w:div>
    <w:div w:id="1044645059">
      <w:bodyDiv w:val="1"/>
      <w:marLeft w:val="0"/>
      <w:marRight w:val="0"/>
      <w:marTop w:val="0"/>
      <w:marBottom w:val="0"/>
      <w:divBdr>
        <w:top w:val="none" w:sz="0" w:space="0" w:color="auto"/>
        <w:left w:val="none" w:sz="0" w:space="0" w:color="auto"/>
        <w:bottom w:val="none" w:sz="0" w:space="0" w:color="auto"/>
        <w:right w:val="none" w:sz="0" w:space="0" w:color="auto"/>
      </w:divBdr>
    </w:div>
    <w:div w:id="1048265406">
      <w:bodyDiv w:val="1"/>
      <w:marLeft w:val="0"/>
      <w:marRight w:val="0"/>
      <w:marTop w:val="0"/>
      <w:marBottom w:val="0"/>
      <w:divBdr>
        <w:top w:val="none" w:sz="0" w:space="0" w:color="auto"/>
        <w:left w:val="none" w:sz="0" w:space="0" w:color="auto"/>
        <w:bottom w:val="none" w:sz="0" w:space="0" w:color="auto"/>
        <w:right w:val="none" w:sz="0" w:space="0" w:color="auto"/>
      </w:divBdr>
    </w:div>
    <w:div w:id="1063214434">
      <w:bodyDiv w:val="1"/>
      <w:marLeft w:val="0"/>
      <w:marRight w:val="0"/>
      <w:marTop w:val="0"/>
      <w:marBottom w:val="0"/>
      <w:divBdr>
        <w:top w:val="none" w:sz="0" w:space="0" w:color="auto"/>
        <w:left w:val="none" w:sz="0" w:space="0" w:color="auto"/>
        <w:bottom w:val="none" w:sz="0" w:space="0" w:color="auto"/>
        <w:right w:val="none" w:sz="0" w:space="0" w:color="auto"/>
      </w:divBdr>
    </w:div>
    <w:div w:id="1082336795">
      <w:bodyDiv w:val="1"/>
      <w:marLeft w:val="0"/>
      <w:marRight w:val="0"/>
      <w:marTop w:val="0"/>
      <w:marBottom w:val="0"/>
      <w:divBdr>
        <w:top w:val="none" w:sz="0" w:space="0" w:color="auto"/>
        <w:left w:val="none" w:sz="0" w:space="0" w:color="auto"/>
        <w:bottom w:val="none" w:sz="0" w:space="0" w:color="auto"/>
        <w:right w:val="none" w:sz="0" w:space="0" w:color="auto"/>
      </w:divBdr>
    </w:div>
    <w:div w:id="1082944958">
      <w:bodyDiv w:val="1"/>
      <w:marLeft w:val="0"/>
      <w:marRight w:val="0"/>
      <w:marTop w:val="0"/>
      <w:marBottom w:val="0"/>
      <w:divBdr>
        <w:top w:val="none" w:sz="0" w:space="0" w:color="auto"/>
        <w:left w:val="none" w:sz="0" w:space="0" w:color="auto"/>
        <w:bottom w:val="none" w:sz="0" w:space="0" w:color="auto"/>
        <w:right w:val="none" w:sz="0" w:space="0" w:color="auto"/>
      </w:divBdr>
    </w:div>
    <w:div w:id="1240099594">
      <w:bodyDiv w:val="1"/>
      <w:marLeft w:val="0"/>
      <w:marRight w:val="0"/>
      <w:marTop w:val="0"/>
      <w:marBottom w:val="0"/>
      <w:divBdr>
        <w:top w:val="none" w:sz="0" w:space="0" w:color="auto"/>
        <w:left w:val="none" w:sz="0" w:space="0" w:color="auto"/>
        <w:bottom w:val="none" w:sz="0" w:space="0" w:color="auto"/>
        <w:right w:val="none" w:sz="0" w:space="0" w:color="auto"/>
      </w:divBdr>
    </w:div>
    <w:div w:id="1305356153">
      <w:bodyDiv w:val="1"/>
      <w:marLeft w:val="0"/>
      <w:marRight w:val="0"/>
      <w:marTop w:val="0"/>
      <w:marBottom w:val="0"/>
      <w:divBdr>
        <w:top w:val="none" w:sz="0" w:space="0" w:color="auto"/>
        <w:left w:val="none" w:sz="0" w:space="0" w:color="auto"/>
        <w:bottom w:val="none" w:sz="0" w:space="0" w:color="auto"/>
        <w:right w:val="none" w:sz="0" w:space="0" w:color="auto"/>
      </w:divBdr>
    </w:div>
    <w:div w:id="1705598558">
      <w:bodyDiv w:val="1"/>
      <w:marLeft w:val="0"/>
      <w:marRight w:val="0"/>
      <w:marTop w:val="0"/>
      <w:marBottom w:val="0"/>
      <w:divBdr>
        <w:top w:val="none" w:sz="0" w:space="0" w:color="auto"/>
        <w:left w:val="none" w:sz="0" w:space="0" w:color="auto"/>
        <w:bottom w:val="none" w:sz="0" w:space="0" w:color="auto"/>
        <w:right w:val="none" w:sz="0" w:space="0" w:color="auto"/>
      </w:divBdr>
      <w:divsChild>
        <w:div w:id="1676571118">
          <w:marLeft w:val="0"/>
          <w:marRight w:val="0"/>
          <w:marTop w:val="0"/>
          <w:marBottom w:val="0"/>
          <w:divBdr>
            <w:top w:val="none" w:sz="0" w:space="0" w:color="auto"/>
            <w:left w:val="none" w:sz="0" w:space="0" w:color="auto"/>
            <w:bottom w:val="none" w:sz="0" w:space="0" w:color="auto"/>
            <w:right w:val="none" w:sz="0" w:space="0" w:color="auto"/>
          </w:divBdr>
          <w:divsChild>
            <w:div w:id="1885025726">
              <w:marLeft w:val="0"/>
              <w:marRight w:val="0"/>
              <w:marTop w:val="0"/>
              <w:marBottom w:val="0"/>
              <w:divBdr>
                <w:top w:val="none" w:sz="0" w:space="0" w:color="auto"/>
                <w:left w:val="none" w:sz="0" w:space="0" w:color="auto"/>
                <w:bottom w:val="none" w:sz="0" w:space="0" w:color="auto"/>
                <w:right w:val="none" w:sz="0" w:space="0" w:color="auto"/>
              </w:divBdr>
              <w:divsChild>
                <w:div w:id="580412449">
                  <w:marLeft w:val="0"/>
                  <w:marRight w:val="0"/>
                  <w:marTop w:val="0"/>
                  <w:marBottom w:val="0"/>
                  <w:divBdr>
                    <w:top w:val="none" w:sz="0" w:space="0" w:color="auto"/>
                    <w:left w:val="none" w:sz="0" w:space="0" w:color="auto"/>
                    <w:bottom w:val="none" w:sz="0" w:space="0" w:color="auto"/>
                    <w:right w:val="none" w:sz="0" w:space="0" w:color="auto"/>
                  </w:divBdr>
                  <w:divsChild>
                    <w:div w:id="1438599027">
                      <w:marLeft w:val="0"/>
                      <w:marRight w:val="0"/>
                      <w:marTop w:val="0"/>
                      <w:marBottom w:val="0"/>
                      <w:divBdr>
                        <w:top w:val="none" w:sz="0" w:space="0" w:color="auto"/>
                        <w:left w:val="none" w:sz="0" w:space="0" w:color="auto"/>
                        <w:bottom w:val="none" w:sz="0" w:space="0" w:color="auto"/>
                        <w:right w:val="none" w:sz="0" w:space="0" w:color="auto"/>
                      </w:divBdr>
                      <w:divsChild>
                        <w:div w:id="1832482833">
                          <w:marLeft w:val="0"/>
                          <w:marRight w:val="0"/>
                          <w:marTop w:val="0"/>
                          <w:marBottom w:val="0"/>
                          <w:divBdr>
                            <w:top w:val="none" w:sz="0" w:space="0" w:color="auto"/>
                            <w:left w:val="none" w:sz="0" w:space="0" w:color="auto"/>
                            <w:bottom w:val="none" w:sz="0" w:space="0" w:color="auto"/>
                            <w:right w:val="none" w:sz="0" w:space="0" w:color="auto"/>
                          </w:divBdr>
                          <w:divsChild>
                            <w:div w:id="2086680629">
                              <w:marLeft w:val="0"/>
                              <w:marRight w:val="0"/>
                              <w:marTop w:val="0"/>
                              <w:marBottom w:val="0"/>
                              <w:divBdr>
                                <w:top w:val="none" w:sz="0" w:space="0" w:color="auto"/>
                                <w:left w:val="none" w:sz="0" w:space="0" w:color="auto"/>
                                <w:bottom w:val="none" w:sz="0" w:space="0" w:color="auto"/>
                                <w:right w:val="none" w:sz="0" w:space="0" w:color="auto"/>
                              </w:divBdr>
                              <w:divsChild>
                                <w:div w:id="955451225">
                                  <w:marLeft w:val="0"/>
                                  <w:marRight w:val="0"/>
                                  <w:marTop w:val="0"/>
                                  <w:marBottom w:val="0"/>
                                  <w:divBdr>
                                    <w:top w:val="none" w:sz="0" w:space="0" w:color="auto"/>
                                    <w:left w:val="none" w:sz="0" w:space="0" w:color="auto"/>
                                    <w:bottom w:val="none" w:sz="0" w:space="0" w:color="auto"/>
                                    <w:right w:val="none" w:sz="0" w:space="0" w:color="auto"/>
                                  </w:divBdr>
                                  <w:divsChild>
                                    <w:div w:id="8205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149276">
      <w:bodyDiv w:val="1"/>
      <w:marLeft w:val="0"/>
      <w:marRight w:val="0"/>
      <w:marTop w:val="0"/>
      <w:marBottom w:val="0"/>
      <w:divBdr>
        <w:top w:val="none" w:sz="0" w:space="0" w:color="auto"/>
        <w:left w:val="none" w:sz="0" w:space="0" w:color="auto"/>
        <w:bottom w:val="none" w:sz="0" w:space="0" w:color="auto"/>
        <w:right w:val="none" w:sz="0" w:space="0" w:color="auto"/>
      </w:divBdr>
    </w:div>
    <w:div w:id="1993291031">
      <w:bodyDiv w:val="1"/>
      <w:marLeft w:val="0"/>
      <w:marRight w:val="0"/>
      <w:marTop w:val="0"/>
      <w:marBottom w:val="0"/>
      <w:divBdr>
        <w:top w:val="none" w:sz="0" w:space="0" w:color="auto"/>
        <w:left w:val="none" w:sz="0" w:space="0" w:color="auto"/>
        <w:bottom w:val="none" w:sz="0" w:space="0" w:color="auto"/>
        <w:right w:val="none" w:sz="0" w:space="0" w:color="auto"/>
      </w:divBdr>
    </w:div>
    <w:div w:id="203935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s://twitter.com/PHE_uk" TargetMode="External"/><Relationship Id="rId3" Type="http://schemas.openxmlformats.org/officeDocument/2006/relationships/styles" Target="styles.xml"/><Relationship Id="rId21" Type="http://schemas.openxmlformats.org/officeDocument/2006/relationships/hyperlink" Target="https://www.gov.uk/government/publications/phe-monitoring-of-the-effectiveness-of-covid-19-vaccinatio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gov.uk/ph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assets.publishing.service.gov.uk/government/uploads/system/uploads/attachment_data/file/916035/RA_Technical_Summary_-_PHE_Data_Series_COVID_19_Deaths_20200812.pdf" TargetMode="External"/><Relationship Id="rId29" Type="http://schemas.openxmlformats.org/officeDocument/2006/relationships/hyperlink" Target="https://twitter.com/PHE_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ationalarchives.gov.uk/doc/open-government-licence/version/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medrxiv.org/content/10.1101/2021.03.26.21254391v1" TargetMode="External"/><Relationship Id="rId28" Type="http://schemas.openxmlformats.org/officeDocument/2006/relationships/hyperlink" Target="http://www.gov.uk/phe" TargetMode="External"/><Relationship Id="rId10" Type="http://schemas.openxmlformats.org/officeDocument/2006/relationships/footer" Target="footer1.xml"/><Relationship Id="rId19" Type="http://schemas.openxmlformats.org/officeDocument/2006/relationships/hyperlink" Target="https://www.gov.uk/government/publications/priority-groups-for-coronavirus-covid-19-vaccination-advice-from-the-jcvi-30-december-2020"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science.sciencemag.org/content/early/2021/03/08/science.abg8663" TargetMode="External"/><Relationship Id="rId27" Type="http://schemas.openxmlformats.org/officeDocument/2006/relationships/hyperlink" Target="http://www.facebook.com/PublicHealthEngland" TargetMode="External"/><Relationship Id="rId30" Type="http://schemas.openxmlformats.org/officeDocument/2006/relationships/hyperlink" Target="http://www.facebook.com/PublicHealthEngland"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e.b.lopez\Downloads\phe-standard-document-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wrap="none"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JCV20</b:Tag>
    <b:SourceType>InternetSite</b:SourceType>
    <b:Guid>{87B43767-1EB7-4E96-92DB-240DB82BE7B9}</b:Guid>
    <b:Title>JCVI. Priority groups for coronavirus (COVID-19) vaccination: advice from the JCVI, 30 December 2020</b:Title>
    <b:Year>2020</b:Year>
    <b:Month>December</b:Month>
    <b:Day>30</b:Day>
    <b:YearAccessed>2021</b:YearAccessed>
    <b:MonthAccessed>March</b:MonthAccessed>
    <b:DayAccessed>19</b:DayAccessed>
    <b:URL>https://www.gov.uk/government/publications/priority-groups-for-coronavirus-covid-19-vaccination-advice-from-the-jcvi-30-december-2020</b:URL>
    <b:RefOrder>2</b:RefOrder>
  </b:Source>
  <b:Source>
    <b:Tag>Tec20</b:Tag>
    <b:SourceType>InternetSite</b:SourceType>
    <b:Guid>{3925E94F-8B66-404B-BEA4-E2B759C9D7FC}</b:Guid>
    <b:Title>Technical summary: Public Health England data series on deaths in people with COVID-19</b:Title>
    <b:Year>2020</b:Year>
    <b:Month>August</b:Month>
    <b:Day>12</b:Day>
    <b:YearAccessed>2021</b:YearAccessed>
    <b:MonthAccessed>March</b:MonthAccessed>
    <b:DayAccessed>19</b:DayAccessed>
    <b:URL>https://assets.publishing.service.gov.uk/government/uploads/system/uploads/attachment_data/file/916035/RA_Technical_Summary_-_PHE_Data_Series_COVID_19_Deaths_20200812.pdf</b:URL>
    <b:RefOrder>3</b:RefOrder>
  </b:Source>
  <b:Source>
    <b:Tag>Pub21</b:Tag>
    <b:SourceType>InternetSite</b:SourceType>
    <b:Guid>{F1E80603-2A0E-4FEA-AF54-6B57F124730D}</b:Guid>
    <b:Author>
      <b:Author>
        <b:NameList>
          <b:Person>
            <b:Last>England</b:Last>
            <b:First>Public</b:First>
            <b:Middle>Health</b:Middle>
          </b:Person>
        </b:NameList>
      </b:Author>
    </b:Author>
    <b:Title>PHE monitoring of the early impact and effectiveness of COVID-19 vaccination in England, March 2021</b:Title>
    <b:Year>2021</b:Year>
    <b:Month>March</b:Month>
    <b:Day>17</b:Day>
    <b:URL>https://www.gov.uk/government/publications/phe-monitoring-of-the-effectiveness-of-covid-19-vaccination</b:URL>
    <b:RefOrder>4</b:RefOrder>
  </b:Source>
  <b:Source>
    <b:Tag>Ber21</b:Tag>
    <b:SourceType>JournalArticle</b:SourceType>
    <b:Guid>{5DA376AB-0CE5-4C08-A25C-52E1AF1883A7}</b:Guid>
    <b:Title>The impact of social and physical distancing measures on COVID-19 activity in England: findings from a multi-tiered surveillance system.</b:Title>
    <b:Year>2021</b:Year>
    <b:StandardNumber>https://doi.org/10.2807/1560-7917.ES.2021.26.11.2001062</b:StandardNumber>
    <b:Author>
      <b:Author>
        <b:NameList>
          <b:Person>
            <b:Last>Bernal Jamie Lopez</b:Last>
            <b:First>Sinnathamby</b:First>
            <b:Middle>Mary A, Elgohari Suzanne, Zhao Hongxin, Obi Chinelo, Coughlan Laura, Lampos Vasileios, Simmons Ruth, Tessier Elise, Campbell Helen, McDonald Suzanna, Ellis Joanna, Hughes Helen, Smith Gillian, Joy Mark, Tripathy Manasa, Byf</b:Middle>
          </b:Person>
        </b:NameList>
      </b:Author>
    </b:Author>
    <b:Publisher>Eurosurveillance</b:Publisher>
    <b:Volume>26</b:Volume>
    <b:Issue>11</b:Issue>
    <b:RefOrder>5</b:RefOrder>
  </b:Source>
  <b:Source>
    <b:Tag>Kee21</b:Tag>
    <b:SourceType>JournalArticle</b:SourceType>
    <b:Guid>{348E0B47-E967-4914-831B-786528B2B228}</b:Guid>
    <b:Author>
      <b:Author>
        <b:NameList>
          <b:Person>
            <b:Last>Keeling MJ</b:Last>
            <b:First>Hill</b:First>
            <b:Middle>EM, Gorsich EE, Penman B, Guyver-Fletcher G, et al</b:Middle>
          </b:Person>
        </b:NameList>
      </b:Author>
    </b:Author>
    <b:Title>Predictions of COVID-19 dynamics in the UK: Short-term forecasting and analysis of potential exit strategies</b:Title>
    <b:Year>2021</b:Year>
    <b:Publisher>PLOS Computational Biology</b:Publisher>
    <b:Volume>17</b:Volume>
    <b:Issue>1</b:Issue>
    <b:StandardNumber>https://doi.org/10.1371/journal.pcbi.1008619</b:StandardNumber>
    <b:RefOrder>6</b:RefOrder>
  </b:Source>
  <b:Source>
    <b:Tag>Sam</b:Tag>
    <b:SourceType>JournalArticle</b:SourceType>
    <b:Guid>{1928C21A-8195-4892-95A3-2ADD02E1A789}</b:Guid>
    <b:Author>
      <b:Author>
        <b:NameList>
          <b:Person>
            <b:Last>Sam Moore</b:Last>
            <b:First>Edward</b:First>
            <b:Middle>M Hill, Mike J Tildesley, Louise Dyson, Matt J Keeling</b:Middle>
          </b:Person>
        </b:NameList>
      </b:Author>
    </b:Author>
    <b:Title>Vaccination and non-pharmaceutical interventions for COVID-19: a mathematical modelling study</b:Title>
    <b:Publisher>The Lancet ID</b:Publisher>
    <b:StandardNumber>https://doi.org/10.1016/S1473-3099(21)00143-2</b:StandardNumber>
    <b:RefOrder>7</b:RefOrder>
  </b:Source>
  <b:Source>
    <b:Tag>Jam21</b:Tag>
    <b:SourceType>JournalArticle</b:SourceType>
    <b:Guid>{F28DA57B-899B-437F-86E6-3365F3B2C8EF}</b:Guid>
    <b:Author>
      <b:Author>
        <b:NameList>
          <b:Person>
            <b:Last>Jamie Lopez Bernal</b:Last>
            <b:First>Nick</b:First>
            <b:Middle>Andrews, Charlotte Gower, Julia Stowe, Chris Robertson, Elise Tessier, Ruth Simmons, Simon Cottrell, Richard Robertson, Mark O'Doherty, Kevin Brown, Claire Cameron, Diane Stockton, Jim McMenamin, Mary Ramsay</b:Middle>
          </b:Person>
        </b:NameList>
      </b:Author>
    </b:Author>
    <b:Title>Early effectiveness of COVID-19 vaccination with BNT162b2 mRNA vaccine and ChAdOx1 adenovirus vector vaccine on symptomatic disease, hospitalisations and mortality in older adults in England </b:Title>
    <b:Year>2021</b:Year>
    <b:Publisher>medRxiv</b:Publisher>
    <b:StandardNumber>https://doi.org/10.1101/2021.03.01.21252652</b:StandardNumber>
    <b:RefOrder>1</b:RefOrder>
  </b:Source>
</b:Sources>
</file>

<file path=customXml/itemProps1.xml><?xml version="1.0" encoding="utf-8"?>
<ds:datastoreItem xmlns:ds="http://schemas.openxmlformats.org/officeDocument/2006/customXml" ds:itemID="{5CB268ED-1C32-4FA7-9CDB-21CE759B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phe-standard-document-template (2)</Template>
  <TotalTime>2</TotalTime>
  <Pages>9</Pages>
  <Words>1138</Words>
  <Characters>7263</Characters>
  <Application>Microsoft Office Word</Application>
  <DocSecurity>0</DocSecurity>
  <Lines>161</Lines>
  <Paragraphs>49</Paragraphs>
  <ScaleCrop>false</ScaleCrop>
  <HeadingPairs>
    <vt:vector size="2" baseType="variant">
      <vt:variant>
        <vt:lpstr>Title</vt:lpstr>
      </vt:variant>
      <vt:variant>
        <vt:i4>1</vt:i4>
      </vt:variant>
    </vt:vector>
  </HeadingPairs>
  <TitlesOfParts>
    <vt:vector size="1" baseType="lpstr">
      <vt:lpstr>Impact of COVID-19 vaccines on mortality in England: December 2020 to February 2021</vt:lpstr>
    </vt:vector>
  </TitlesOfParts>
  <Manager/>
  <Company/>
  <LinksUpToDate>false</LinksUpToDate>
  <CharactersWithSpaces>8352</CharactersWithSpaces>
  <SharedDoc>false</SharedDoc>
  <HyperlinkBase/>
  <HLinks>
    <vt:vector size="66" baseType="variant">
      <vt:variant>
        <vt:i4>1900552</vt:i4>
      </vt:variant>
      <vt:variant>
        <vt:i4>45</vt:i4>
      </vt:variant>
      <vt:variant>
        <vt:i4>0</vt:i4>
      </vt:variant>
      <vt:variant>
        <vt:i4>5</vt:i4>
      </vt:variant>
      <vt:variant>
        <vt:lpwstr>http://phenet.phe.gov.uk/Policies-and-Procedures/Pages/Editorial-house-style.aspx</vt:lpwstr>
      </vt:variant>
      <vt:variant>
        <vt:lpwstr/>
      </vt:variant>
      <vt:variant>
        <vt:i4>1245232</vt:i4>
      </vt:variant>
      <vt:variant>
        <vt:i4>38</vt:i4>
      </vt:variant>
      <vt:variant>
        <vt:i4>0</vt:i4>
      </vt:variant>
      <vt:variant>
        <vt:i4>5</vt:i4>
      </vt:variant>
      <vt:variant>
        <vt:lpwstr/>
      </vt:variant>
      <vt:variant>
        <vt:lpwstr>_Toc351547630</vt:lpwstr>
      </vt:variant>
      <vt:variant>
        <vt:i4>1179696</vt:i4>
      </vt:variant>
      <vt:variant>
        <vt:i4>32</vt:i4>
      </vt:variant>
      <vt:variant>
        <vt:i4>0</vt:i4>
      </vt:variant>
      <vt:variant>
        <vt:i4>5</vt:i4>
      </vt:variant>
      <vt:variant>
        <vt:lpwstr/>
      </vt:variant>
      <vt:variant>
        <vt:lpwstr>_Toc351547629</vt:lpwstr>
      </vt:variant>
      <vt:variant>
        <vt:i4>1179696</vt:i4>
      </vt:variant>
      <vt:variant>
        <vt:i4>26</vt:i4>
      </vt:variant>
      <vt:variant>
        <vt:i4>0</vt:i4>
      </vt:variant>
      <vt:variant>
        <vt:i4>5</vt:i4>
      </vt:variant>
      <vt:variant>
        <vt:lpwstr/>
      </vt:variant>
      <vt:variant>
        <vt:lpwstr>_Toc351547628</vt:lpwstr>
      </vt:variant>
      <vt:variant>
        <vt:i4>1179696</vt:i4>
      </vt:variant>
      <vt:variant>
        <vt:i4>20</vt:i4>
      </vt:variant>
      <vt:variant>
        <vt:i4>0</vt:i4>
      </vt:variant>
      <vt:variant>
        <vt:i4>5</vt:i4>
      </vt:variant>
      <vt:variant>
        <vt:lpwstr/>
      </vt:variant>
      <vt:variant>
        <vt:lpwstr>_Toc351547626</vt:lpwstr>
      </vt:variant>
      <vt:variant>
        <vt:i4>3670022</vt:i4>
      </vt:variant>
      <vt:variant>
        <vt:i4>12</vt:i4>
      </vt:variant>
      <vt:variant>
        <vt:i4>0</vt:i4>
      </vt:variant>
      <vt:variant>
        <vt:i4>5</vt:i4>
      </vt:variant>
      <vt:variant>
        <vt:lpwstr>mailto:psi@nationalarchives.gsi.gov.uk</vt:lpwstr>
      </vt:variant>
      <vt:variant>
        <vt:lpwstr/>
      </vt:variant>
      <vt:variant>
        <vt:i4>3932223</vt:i4>
      </vt:variant>
      <vt:variant>
        <vt:i4>9</vt:i4>
      </vt:variant>
      <vt:variant>
        <vt:i4>0</vt:i4>
      </vt:variant>
      <vt:variant>
        <vt:i4>5</vt:i4>
      </vt:variant>
      <vt:variant>
        <vt:lpwstr>https://www.nationalarchives.gov.uk/doc/open-government-licence/version/3/</vt:lpwstr>
      </vt:variant>
      <vt:variant>
        <vt:lpwstr/>
      </vt:variant>
      <vt:variant>
        <vt:i4>3801147</vt:i4>
      </vt:variant>
      <vt:variant>
        <vt:i4>6</vt:i4>
      </vt:variant>
      <vt:variant>
        <vt:i4>0</vt:i4>
      </vt:variant>
      <vt:variant>
        <vt:i4>5</vt:i4>
      </vt:variant>
      <vt:variant>
        <vt:lpwstr>http://www.facebook.com/PublicHealthEngland</vt:lpwstr>
      </vt:variant>
      <vt:variant>
        <vt:lpwstr/>
      </vt:variant>
      <vt:variant>
        <vt:i4>4522037</vt:i4>
      </vt:variant>
      <vt:variant>
        <vt:i4>3</vt:i4>
      </vt:variant>
      <vt:variant>
        <vt:i4>0</vt:i4>
      </vt:variant>
      <vt:variant>
        <vt:i4>5</vt:i4>
      </vt:variant>
      <vt:variant>
        <vt:lpwstr>https://twitter.com/PHE_uk</vt:lpwstr>
      </vt:variant>
      <vt:variant>
        <vt:lpwstr/>
      </vt:variant>
      <vt:variant>
        <vt:i4>524298</vt:i4>
      </vt:variant>
      <vt:variant>
        <vt:i4>0</vt:i4>
      </vt:variant>
      <vt:variant>
        <vt:i4>0</vt:i4>
      </vt:variant>
      <vt:variant>
        <vt:i4>5</vt:i4>
      </vt:variant>
      <vt:variant>
        <vt:lpwstr>http://www.gov.uk/phe</vt:lpwstr>
      </vt:variant>
      <vt:variant>
        <vt:lpwstr/>
      </vt:variant>
      <vt:variant>
        <vt:i4>7929966</vt:i4>
      </vt:variant>
      <vt:variant>
        <vt:i4>-1</vt:i4>
      </vt:variant>
      <vt:variant>
        <vt:i4>1027</vt:i4>
      </vt:variant>
      <vt:variant>
        <vt:i4>4</vt:i4>
      </vt:variant>
      <vt:variant>
        <vt:lpwstr>https://www.gov.uk/government/collections/sustainability-and-public-health-a-guide-to-good-practice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COVID-19 vaccines on mortality in England: December 2020 to February 2021</dc:title>
  <dc:subject/>
  <dc:creator>Public Health England</dc:creator>
  <cp:keywords/>
  <dc:description/>
  <cp:lastModifiedBy>Jamie LopezBernal</cp:lastModifiedBy>
  <cp:revision>2</cp:revision>
  <cp:lastPrinted>2021-04-08T09:18:00Z</cp:lastPrinted>
  <dcterms:created xsi:type="dcterms:W3CDTF">2021-04-08T16:39:00Z</dcterms:created>
  <dcterms:modified xsi:type="dcterms:W3CDTF">2021-04-08T16:39:00Z</dcterms:modified>
  <cp:category/>
</cp:coreProperties>
</file>