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7"/>
        <w:gridCol w:w="5513"/>
      </w:tblGrid>
      <w:tr w:rsidR="001C2CE7" w14:paraId="71BE5608" w14:textId="77777777" w:rsidTr="591E812C">
        <w:trPr>
          <w:trHeight w:val="1760"/>
        </w:trPr>
        <w:tc>
          <w:tcPr>
            <w:tcW w:w="3466" w:type="dxa"/>
            <w:vAlign w:val="center"/>
          </w:tcPr>
          <w:p w14:paraId="55147A2B" w14:textId="0417473E" w:rsidR="001C2CE7" w:rsidRPr="00C83468" w:rsidRDefault="00780F16" w:rsidP="00812281">
            <w:pPr>
              <w:pStyle w:val="Heading1"/>
              <w:spacing w:before="100" w:beforeAutospacing="1" w:after="100" w:afterAutospacing="1" w:line="240" w:lineRule="auto"/>
              <w:jc w:val="both"/>
              <w:rPr>
                <w:sz w:val="24"/>
                <w:szCs w:val="24"/>
              </w:rPr>
            </w:pPr>
            <w:r>
              <w:rPr>
                <w:sz w:val="24"/>
                <w:szCs w:val="24"/>
              </w:rPr>
              <w:t xml:space="preserve"> </w:t>
            </w:r>
            <w:r w:rsidR="001C2CE7" w:rsidRPr="009711A4">
              <w:rPr>
                <w:noProof/>
              </w:rPr>
              <w:drawing>
                <wp:inline distT="0" distB="0" distL="0" distR="0" wp14:anchorId="2DF76340" wp14:editId="06A748EC">
                  <wp:extent cx="1395730" cy="934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_EIBLOGO_BASIC_VERTI_RGB.jpg"/>
                          <pic:cNvPicPr/>
                        </pic:nvPicPr>
                        <pic:blipFill rotWithShape="1">
                          <a:blip r:embed="rId11" cstate="print">
                            <a:extLst>
                              <a:ext uri="{28A0092B-C50C-407E-A947-70E740481C1C}">
                                <a14:useLocalDpi xmlns:a14="http://schemas.microsoft.com/office/drawing/2010/main" val="0"/>
                              </a:ext>
                            </a:extLst>
                          </a:blip>
                          <a:srcRect l="31996" t="17409" b="17511"/>
                          <a:stretch/>
                        </pic:blipFill>
                        <pic:spPr bwMode="auto">
                          <a:xfrm>
                            <a:off x="0" y="0"/>
                            <a:ext cx="1395730" cy="934720"/>
                          </a:xfrm>
                          <a:prstGeom prst="rect">
                            <a:avLst/>
                          </a:prstGeom>
                          <a:ln>
                            <a:noFill/>
                          </a:ln>
                          <a:extLst>
                            <a:ext uri="{53640926-AAD7-44D8-BBD7-CCE9431645EC}">
                              <a14:shadowObscured xmlns:a14="http://schemas.microsoft.com/office/drawing/2010/main"/>
                            </a:ext>
                          </a:extLst>
                        </pic:spPr>
                      </pic:pic>
                    </a:graphicData>
                  </a:graphic>
                </wp:inline>
              </w:drawing>
            </w:r>
          </w:p>
        </w:tc>
        <w:tc>
          <w:tcPr>
            <w:tcW w:w="5548" w:type="dxa"/>
            <w:vAlign w:val="center"/>
          </w:tcPr>
          <w:p w14:paraId="6D002EEA" w14:textId="313428DC" w:rsidR="001C2CE7" w:rsidRPr="00812281" w:rsidRDefault="001C2CE7" w:rsidP="00812281">
            <w:pPr>
              <w:pStyle w:val="Header1"/>
              <w:spacing w:before="100" w:beforeAutospacing="1" w:after="100" w:afterAutospacing="1" w:line="240" w:lineRule="auto"/>
              <w:rPr>
                <w:sz w:val="28"/>
                <w:szCs w:val="28"/>
              </w:rPr>
            </w:pPr>
            <w:r w:rsidRPr="0059332B">
              <w:rPr>
                <w:sz w:val="28"/>
                <w:szCs w:val="28"/>
              </w:rPr>
              <w:t>PRESS RELEASE</w:t>
            </w:r>
            <w:r w:rsidR="00812281">
              <w:rPr>
                <w:sz w:val="28"/>
                <w:szCs w:val="28"/>
              </w:rPr>
              <w:br/>
            </w:r>
            <w:r w:rsidRPr="00D8081E">
              <w:rPr>
                <w:b w:val="0"/>
                <w:bCs/>
                <w:sz w:val="20"/>
                <w:szCs w:val="20"/>
              </w:rPr>
              <w:t>202</w:t>
            </w:r>
            <w:r w:rsidR="00EF0636">
              <w:rPr>
                <w:b w:val="0"/>
                <w:bCs/>
                <w:sz w:val="20"/>
                <w:szCs w:val="20"/>
              </w:rPr>
              <w:t>6</w:t>
            </w:r>
            <w:r w:rsidRPr="00D8081E">
              <w:rPr>
                <w:b w:val="0"/>
                <w:bCs/>
                <w:sz w:val="20"/>
                <w:szCs w:val="20"/>
              </w:rPr>
              <w:t>-</w:t>
            </w:r>
            <w:r w:rsidR="00802C59">
              <w:rPr>
                <w:b w:val="0"/>
                <w:bCs/>
                <w:sz w:val="20"/>
                <w:szCs w:val="20"/>
              </w:rPr>
              <w:t>249</w:t>
            </w:r>
            <w:r w:rsidRPr="00D8081E">
              <w:rPr>
                <w:b w:val="0"/>
                <w:bCs/>
                <w:sz w:val="20"/>
                <w:szCs w:val="20"/>
              </w:rPr>
              <w:t>-EN</w:t>
            </w:r>
          </w:p>
          <w:p w14:paraId="77176D48" w14:textId="6E870215" w:rsidR="00561CD9" w:rsidRDefault="0001242A" w:rsidP="00CB6F3F">
            <w:pPr>
              <w:pStyle w:val="Header1"/>
              <w:spacing w:before="100" w:beforeAutospacing="1" w:after="100" w:afterAutospacing="1" w:line="240" w:lineRule="auto"/>
              <w:rPr>
                <w:b w:val="0"/>
                <w:bCs/>
                <w:color w:val="auto"/>
                <w:sz w:val="20"/>
                <w:szCs w:val="20"/>
              </w:rPr>
            </w:pPr>
            <w:r w:rsidRPr="00196C80">
              <w:rPr>
                <w:b w:val="0"/>
                <w:bCs/>
                <w:color w:val="auto"/>
                <w:sz w:val="20"/>
                <w:szCs w:val="20"/>
              </w:rPr>
              <w:t>13</w:t>
            </w:r>
            <w:r w:rsidR="00925AFF" w:rsidRPr="00196C80">
              <w:rPr>
                <w:b w:val="0"/>
                <w:bCs/>
                <w:color w:val="auto"/>
                <w:sz w:val="20"/>
                <w:szCs w:val="20"/>
              </w:rPr>
              <w:t xml:space="preserve"> </w:t>
            </w:r>
            <w:r w:rsidR="00A856D0" w:rsidRPr="00196C80">
              <w:rPr>
                <w:b w:val="0"/>
                <w:bCs/>
                <w:color w:val="auto"/>
                <w:sz w:val="20"/>
                <w:szCs w:val="20"/>
              </w:rPr>
              <w:t>July</w:t>
            </w:r>
            <w:r w:rsidR="00CB6F3F" w:rsidRPr="00196C80">
              <w:rPr>
                <w:b w:val="0"/>
                <w:bCs/>
                <w:color w:val="auto"/>
                <w:sz w:val="20"/>
                <w:szCs w:val="20"/>
              </w:rPr>
              <w:t xml:space="preserve"> 202</w:t>
            </w:r>
            <w:r w:rsidR="00EF0636" w:rsidRPr="00196C80">
              <w:rPr>
                <w:b w:val="0"/>
                <w:bCs/>
                <w:color w:val="auto"/>
                <w:sz w:val="20"/>
                <w:szCs w:val="20"/>
              </w:rPr>
              <w:t>6</w:t>
            </w:r>
          </w:p>
          <w:p w14:paraId="1D917EE8" w14:textId="5CA66903" w:rsidR="001C2CE7" w:rsidRPr="001C2CE7" w:rsidRDefault="00CB6F3F" w:rsidP="00CB6F3F">
            <w:pPr>
              <w:pStyle w:val="Header1"/>
              <w:spacing w:before="100" w:beforeAutospacing="1" w:after="100" w:afterAutospacing="1" w:line="240" w:lineRule="auto"/>
              <w:rPr>
                <w:rFonts w:cs="Arial"/>
                <w:sz w:val="20"/>
                <w:szCs w:val="20"/>
                <w:lang w:val="en-GB"/>
              </w:rPr>
            </w:pPr>
            <w:r>
              <w:rPr>
                <w:b w:val="0"/>
                <w:bCs/>
                <w:color w:val="auto"/>
                <w:sz w:val="20"/>
                <w:szCs w:val="20"/>
              </w:rPr>
              <w:t xml:space="preserve"> </w:t>
            </w:r>
          </w:p>
        </w:tc>
      </w:tr>
    </w:tbl>
    <w:p w14:paraId="1A4726F7" w14:textId="418F3F02" w:rsidR="009A79EE" w:rsidRPr="009A79EE" w:rsidRDefault="009A79EE" w:rsidP="009A79EE">
      <w:pPr>
        <w:spacing w:before="0" w:after="0" w:line="240" w:lineRule="auto"/>
        <w:jc w:val="center"/>
        <w:rPr>
          <w:rFonts w:cs="Arial"/>
          <w:b/>
          <w:bCs/>
          <w:color w:val="000000"/>
          <w:sz w:val="28"/>
          <w:szCs w:val="28"/>
          <w:lang w:val="en-GB"/>
        </w:rPr>
      </w:pPr>
      <w:r>
        <w:rPr>
          <w:rFonts w:cs="Arial"/>
          <w:b/>
          <w:bCs/>
          <w:color w:val="000000"/>
          <w:sz w:val="28"/>
          <w:szCs w:val="28"/>
          <w:lang w:val="en-GB"/>
        </w:rPr>
        <w:t>M</w:t>
      </w:r>
      <w:r w:rsidR="009D30B3">
        <w:rPr>
          <w:rFonts w:cs="Arial"/>
          <w:b/>
          <w:bCs/>
          <w:color w:val="000000"/>
          <w:sz w:val="28"/>
          <w:szCs w:val="28"/>
          <w:lang w:val="en-GB"/>
        </w:rPr>
        <w:t xml:space="preserve">ultilateral </w:t>
      </w:r>
      <w:r w:rsidR="002C021B">
        <w:rPr>
          <w:rFonts w:cs="Arial"/>
          <w:b/>
          <w:bCs/>
          <w:color w:val="000000"/>
          <w:sz w:val="28"/>
          <w:szCs w:val="28"/>
          <w:lang w:val="en-GB"/>
        </w:rPr>
        <w:t>d</w:t>
      </w:r>
      <w:r w:rsidR="009D30B3">
        <w:rPr>
          <w:rFonts w:cs="Arial"/>
          <w:b/>
          <w:bCs/>
          <w:color w:val="000000"/>
          <w:sz w:val="28"/>
          <w:szCs w:val="28"/>
          <w:lang w:val="en-GB"/>
        </w:rPr>
        <w:t xml:space="preserve">evelopment </w:t>
      </w:r>
      <w:r w:rsidR="002C021B">
        <w:rPr>
          <w:rFonts w:cs="Arial"/>
          <w:b/>
          <w:bCs/>
          <w:color w:val="000000"/>
          <w:sz w:val="28"/>
          <w:szCs w:val="28"/>
          <w:lang w:val="en-GB"/>
        </w:rPr>
        <w:t>b</w:t>
      </w:r>
      <w:r w:rsidR="009D30B3">
        <w:rPr>
          <w:rFonts w:cs="Arial"/>
          <w:b/>
          <w:bCs/>
          <w:color w:val="000000"/>
          <w:sz w:val="28"/>
          <w:szCs w:val="28"/>
          <w:lang w:val="en-GB"/>
        </w:rPr>
        <w:t xml:space="preserve">anks </w:t>
      </w:r>
      <w:r w:rsidR="002C021B">
        <w:rPr>
          <w:rFonts w:cs="Arial"/>
          <w:b/>
          <w:bCs/>
          <w:color w:val="000000"/>
          <w:sz w:val="28"/>
          <w:szCs w:val="28"/>
          <w:lang w:val="en-GB"/>
        </w:rPr>
        <w:t>increase</w:t>
      </w:r>
      <w:r>
        <w:rPr>
          <w:rFonts w:cs="Arial"/>
          <w:b/>
          <w:bCs/>
          <w:color w:val="000000"/>
          <w:sz w:val="28"/>
          <w:szCs w:val="28"/>
          <w:lang w:val="en-GB"/>
        </w:rPr>
        <w:t xml:space="preserve"> </w:t>
      </w:r>
      <w:r w:rsidRPr="009A79EE">
        <w:rPr>
          <w:rFonts w:cs="Arial"/>
          <w:b/>
          <w:bCs/>
          <w:color w:val="000000"/>
          <w:sz w:val="28"/>
          <w:szCs w:val="28"/>
          <w:lang w:val="en-GB"/>
        </w:rPr>
        <w:t xml:space="preserve">climate finance </w:t>
      </w:r>
      <w:r w:rsidR="007B5AAF">
        <w:rPr>
          <w:rFonts w:cs="Arial"/>
          <w:b/>
          <w:bCs/>
          <w:color w:val="000000"/>
          <w:sz w:val="28"/>
          <w:szCs w:val="28"/>
          <w:lang w:val="en-GB"/>
        </w:rPr>
        <w:t xml:space="preserve">to </w:t>
      </w:r>
      <w:r w:rsidR="00091450">
        <w:rPr>
          <w:rFonts w:cs="Arial"/>
          <w:b/>
          <w:bCs/>
          <w:color w:val="000000"/>
          <w:sz w:val="28"/>
          <w:szCs w:val="28"/>
          <w:lang w:val="en-GB"/>
        </w:rPr>
        <w:t>record</w:t>
      </w:r>
      <w:r w:rsidR="007B5AAF">
        <w:rPr>
          <w:rFonts w:cs="Arial"/>
          <w:b/>
          <w:bCs/>
          <w:color w:val="000000"/>
          <w:sz w:val="28"/>
          <w:szCs w:val="28"/>
          <w:lang w:val="en-GB"/>
        </w:rPr>
        <w:t xml:space="preserve"> </w:t>
      </w:r>
      <w:r w:rsidR="007B5AAF" w:rsidRPr="007B5AAF">
        <w:rPr>
          <w:rFonts w:cs="Arial"/>
          <w:b/>
          <w:bCs/>
          <w:color w:val="000000"/>
          <w:sz w:val="28"/>
          <w:szCs w:val="28"/>
          <w:lang w:val="en-GB"/>
        </w:rPr>
        <w:t>$1</w:t>
      </w:r>
      <w:r w:rsidR="00E06130">
        <w:rPr>
          <w:rFonts w:cs="Arial"/>
          <w:b/>
          <w:bCs/>
          <w:color w:val="000000"/>
          <w:sz w:val="28"/>
          <w:szCs w:val="28"/>
          <w:lang w:val="en-GB"/>
        </w:rPr>
        <w:t>63</w:t>
      </w:r>
      <w:r w:rsidR="007B5AAF" w:rsidRPr="007B5AAF">
        <w:rPr>
          <w:rFonts w:cs="Arial"/>
          <w:b/>
          <w:bCs/>
          <w:color w:val="000000"/>
          <w:sz w:val="28"/>
          <w:szCs w:val="28"/>
          <w:lang w:val="en-GB"/>
        </w:rPr>
        <w:t xml:space="preserve"> billion</w:t>
      </w:r>
      <w:r w:rsidR="00091450">
        <w:rPr>
          <w:rFonts w:cs="Arial"/>
          <w:b/>
          <w:bCs/>
          <w:color w:val="000000"/>
          <w:sz w:val="28"/>
          <w:szCs w:val="28"/>
          <w:lang w:val="en-GB"/>
        </w:rPr>
        <w:t xml:space="preserve"> in 2025</w:t>
      </w:r>
      <w:r w:rsidR="007B5AAF">
        <w:rPr>
          <w:rFonts w:cs="Arial"/>
          <w:b/>
          <w:bCs/>
          <w:color w:val="000000"/>
          <w:sz w:val="28"/>
          <w:szCs w:val="28"/>
          <w:lang w:val="en-GB"/>
        </w:rPr>
        <w:t>,</w:t>
      </w:r>
      <w:r w:rsidRPr="009A79EE">
        <w:rPr>
          <w:rFonts w:cs="Arial"/>
          <w:b/>
          <w:bCs/>
          <w:color w:val="000000"/>
          <w:sz w:val="28"/>
          <w:szCs w:val="28"/>
          <w:lang w:val="en-GB"/>
        </w:rPr>
        <w:t xml:space="preserve"> supporting </w:t>
      </w:r>
      <w:r w:rsidR="00413294">
        <w:rPr>
          <w:rFonts w:cs="Arial"/>
          <w:b/>
          <w:bCs/>
          <w:color w:val="000000"/>
          <w:sz w:val="28"/>
          <w:szCs w:val="28"/>
          <w:lang w:val="en-GB"/>
        </w:rPr>
        <w:t>climate-</w:t>
      </w:r>
      <w:r w:rsidRPr="009A79EE">
        <w:rPr>
          <w:rFonts w:cs="Arial"/>
          <w:b/>
          <w:bCs/>
          <w:color w:val="000000"/>
          <w:sz w:val="28"/>
          <w:szCs w:val="28"/>
          <w:lang w:val="en-GB"/>
        </w:rPr>
        <w:t>resilient and sustainable growth</w:t>
      </w:r>
    </w:p>
    <w:p w14:paraId="52F0B99C" w14:textId="77777777" w:rsidR="00C226A0" w:rsidRPr="00CF6DE1" w:rsidRDefault="00C226A0" w:rsidP="00C226A0">
      <w:pPr>
        <w:spacing w:before="0" w:after="0" w:line="240" w:lineRule="auto"/>
        <w:jc w:val="center"/>
        <w:rPr>
          <w:rFonts w:ascii="Calibri" w:hAnsi="Calibri"/>
          <w:b/>
          <w:bCs/>
          <w:u w:val="single"/>
          <w:lang w:val="en-GB"/>
        </w:rPr>
      </w:pPr>
    </w:p>
    <w:p w14:paraId="508C27BE" w14:textId="3E65B4F3" w:rsidR="00E033EF" w:rsidRDefault="00006525" w:rsidP="00A63C17">
      <w:pPr>
        <w:pStyle w:val="EIBbullets"/>
        <w:numPr>
          <w:ilvl w:val="0"/>
          <w:numId w:val="6"/>
        </w:numPr>
        <w:rPr>
          <w:bCs/>
          <w:lang w:val="en-GB"/>
        </w:rPr>
      </w:pPr>
      <w:r>
        <w:rPr>
          <w:bCs/>
          <w:lang w:val="en-GB"/>
        </w:rPr>
        <w:t xml:space="preserve">Multilateral development banks’ climate finance </w:t>
      </w:r>
      <w:r w:rsidR="00E033EF" w:rsidRPr="00E033EF">
        <w:rPr>
          <w:bCs/>
          <w:lang w:val="en-GB"/>
        </w:rPr>
        <w:t xml:space="preserve">in </w:t>
      </w:r>
      <w:r w:rsidR="0019014A">
        <w:rPr>
          <w:bCs/>
          <w:lang w:val="en-GB"/>
        </w:rPr>
        <w:t>low-and middle-income</w:t>
      </w:r>
      <w:r w:rsidR="00E033EF" w:rsidRPr="00E033EF">
        <w:rPr>
          <w:bCs/>
          <w:lang w:val="en-GB"/>
        </w:rPr>
        <w:t xml:space="preserve"> countries jumps 21% to</w:t>
      </w:r>
      <w:r w:rsidR="00E033EF">
        <w:rPr>
          <w:bCs/>
          <w:lang w:val="en-GB"/>
        </w:rPr>
        <w:t xml:space="preserve"> </w:t>
      </w:r>
      <w:r w:rsidR="00E033EF" w:rsidRPr="00E033EF">
        <w:rPr>
          <w:bCs/>
          <w:lang w:val="en-GB"/>
        </w:rPr>
        <w:t>$103</w:t>
      </w:r>
      <w:r w:rsidR="007357FA">
        <w:rPr>
          <w:bCs/>
          <w:lang w:val="en-GB"/>
        </w:rPr>
        <w:t xml:space="preserve"> </w:t>
      </w:r>
      <w:r w:rsidR="00E033EF" w:rsidRPr="00E033EF">
        <w:rPr>
          <w:bCs/>
          <w:lang w:val="en-GB"/>
        </w:rPr>
        <w:t>b</w:t>
      </w:r>
      <w:r w:rsidR="007357FA">
        <w:rPr>
          <w:bCs/>
          <w:lang w:val="en-GB"/>
        </w:rPr>
        <w:t>illio</w:t>
      </w:r>
      <w:r w:rsidR="00E033EF" w:rsidRPr="00E033EF">
        <w:rPr>
          <w:bCs/>
          <w:lang w:val="en-GB"/>
        </w:rPr>
        <w:t>n</w:t>
      </w:r>
      <w:r>
        <w:rPr>
          <w:bCs/>
          <w:lang w:val="en-GB"/>
        </w:rPr>
        <w:t xml:space="preserve"> last year</w:t>
      </w:r>
      <w:r w:rsidR="00413294">
        <w:rPr>
          <w:bCs/>
          <w:lang w:val="en-GB"/>
        </w:rPr>
        <w:t>,</w:t>
      </w:r>
      <w:r w:rsidR="00413294" w:rsidRPr="00413294">
        <w:rPr>
          <w:lang w:val="en-GB" w:eastAsia="en-GB"/>
        </w:rPr>
        <w:t xml:space="preserve"> </w:t>
      </w:r>
      <w:r w:rsidR="00413294">
        <w:rPr>
          <w:lang w:val="en-GB" w:eastAsia="en-GB"/>
        </w:rPr>
        <w:t>according to their new annual report.</w:t>
      </w:r>
    </w:p>
    <w:p w14:paraId="2A578B9A" w14:textId="73C9003B" w:rsidR="00A63C17" w:rsidRPr="00A63C17" w:rsidRDefault="00CE4E7D" w:rsidP="00A63C17">
      <w:pPr>
        <w:pStyle w:val="EIBbullets"/>
        <w:numPr>
          <w:ilvl w:val="0"/>
          <w:numId w:val="6"/>
        </w:numPr>
        <w:rPr>
          <w:bCs/>
          <w:lang w:val="en-GB"/>
        </w:rPr>
      </w:pPr>
      <w:r>
        <w:rPr>
          <w:bCs/>
          <w:lang w:val="en-GB"/>
        </w:rPr>
        <w:t xml:space="preserve">MDB adaptation finance in </w:t>
      </w:r>
      <w:r w:rsidR="001E5A0D">
        <w:rPr>
          <w:bCs/>
          <w:lang w:val="en-GB"/>
        </w:rPr>
        <w:t>low-</w:t>
      </w:r>
      <w:r w:rsidR="00006525">
        <w:rPr>
          <w:bCs/>
          <w:lang w:val="en-GB"/>
        </w:rPr>
        <w:t xml:space="preserve"> </w:t>
      </w:r>
      <w:r w:rsidR="001E5A0D">
        <w:rPr>
          <w:bCs/>
          <w:lang w:val="en-GB"/>
        </w:rPr>
        <w:t xml:space="preserve">and middle-income </w:t>
      </w:r>
      <w:r w:rsidR="00006525">
        <w:rPr>
          <w:bCs/>
          <w:lang w:val="en-GB"/>
        </w:rPr>
        <w:t>economies</w:t>
      </w:r>
      <w:r>
        <w:rPr>
          <w:bCs/>
          <w:lang w:val="en-GB"/>
        </w:rPr>
        <w:t xml:space="preserve"> </w:t>
      </w:r>
      <w:r w:rsidR="00006525">
        <w:rPr>
          <w:bCs/>
          <w:lang w:val="en-GB"/>
        </w:rPr>
        <w:t>r</w:t>
      </w:r>
      <w:r w:rsidR="006F04A5">
        <w:rPr>
          <w:bCs/>
          <w:lang w:val="en-GB"/>
        </w:rPr>
        <w:t>ose</w:t>
      </w:r>
      <w:r>
        <w:rPr>
          <w:bCs/>
          <w:lang w:val="en-GB"/>
        </w:rPr>
        <w:t xml:space="preserve"> 31% to </w:t>
      </w:r>
      <w:r w:rsidRPr="00A16162">
        <w:rPr>
          <w:lang w:val="en-GB" w:eastAsia="en-GB"/>
        </w:rPr>
        <w:t>$35 billion</w:t>
      </w:r>
      <w:r w:rsidR="00006525">
        <w:rPr>
          <w:lang w:val="en-GB" w:eastAsia="en-GB"/>
        </w:rPr>
        <w:t xml:space="preserve">, </w:t>
      </w:r>
      <w:r w:rsidR="00413294">
        <w:rPr>
          <w:lang w:val="en-GB" w:eastAsia="en-GB"/>
        </w:rPr>
        <w:t xml:space="preserve">and mitigation finance rose </w:t>
      </w:r>
      <w:r w:rsidR="00925AFF">
        <w:rPr>
          <w:lang w:val="en-GB" w:eastAsia="en-GB"/>
        </w:rPr>
        <w:t>16</w:t>
      </w:r>
      <w:r w:rsidR="00413294">
        <w:rPr>
          <w:lang w:val="en-GB" w:eastAsia="en-GB"/>
        </w:rPr>
        <w:t>% to $</w:t>
      </w:r>
      <w:r w:rsidR="00925AFF">
        <w:rPr>
          <w:lang w:val="en-GB" w:eastAsia="en-GB"/>
        </w:rPr>
        <w:t>68</w:t>
      </w:r>
      <w:r w:rsidR="00413294">
        <w:rPr>
          <w:lang w:val="en-GB" w:eastAsia="en-GB"/>
        </w:rPr>
        <w:t xml:space="preserve"> billion</w:t>
      </w:r>
      <w:r w:rsidR="001C1173">
        <w:rPr>
          <w:lang w:val="en-GB" w:eastAsia="en-GB"/>
        </w:rPr>
        <w:t>.</w:t>
      </w:r>
    </w:p>
    <w:p w14:paraId="485F04D4" w14:textId="7FFAF248" w:rsidR="006E51E7" w:rsidRPr="006E51E7" w:rsidRDefault="002B56AC" w:rsidP="001428F7">
      <w:pPr>
        <w:pStyle w:val="EIBbullets"/>
        <w:numPr>
          <w:ilvl w:val="0"/>
          <w:numId w:val="6"/>
        </w:numPr>
        <w:spacing w:after="240"/>
        <w:rPr>
          <w:lang w:val="en-GB"/>
        </w:rPr>
      </w:pPr>
      <w:r w:rsidRPr="002B56AC">
        <w:rPr>
          <w:bCs/>
          <w:lang w:val="en-GB"/>
        </w:rPr>
        <w:t xml:space="preserve">MDBs on track to meet </w:t>
      </w:r>
      <w:r w:rsidR="00F67B65">
        <w:rPr>
          <w:bCs/>
          <w:lang w:val="en-GB"/>
        </w:rPr>
        <w:t xml:space="preserve">their </w:t>
      </w:r>
      <w:r w:rsidRPr="002B56AC">
        <w:rPr>
          <w:bCs/>
          <w:lang w:val="en-GB"/>
        </w:rPr>
        <w:t xml:space="preserve">2030 </w:t>
      </w:r>
      <w:r w:rsidR="0097328C">
        <w:rPr>
          <w:bCs/>
          <w:lang w:val="en-GB"/>
        </w:rPr>
        <w:t>climate</w:t>
      </w:r>
      <w:r w:rsidR="00006525">
        <w:rPr>
          <w:bCs/>
          <w:lang w:val="en-GB"/>
        </w:rPr>
        <w:t>-</w:t>
      </w:r>
      <w:r w:rsidR="001A5575">
        <w:rPr>
          <w:bCs/>
          <w:lang w:val="en-GB"/>
        </w:rPr>
        <w:t xml:space="preserve">finance </w:t>
      </w:r>
      <w:r w:rsidR="00C879B6">
        <w:rPr>
          <w:bCs/>
          <w:lang w:val="en-GB"/>
        </w:rPr>
        <w:t>projections</w:t>
      </w:r>
      <w:r w:rsidR="00413294">
        <w:rPr>
          <w:bCs/>
          <w:lang w:val="en-GB"/>
        </w:rPr>
        <w:t xml:space="preserve"> across all their countries of operation</w:t>
      </w:r>
      <w:r w:rsidR="001A5575">
        <w:rPr>
          <w:bCs/>
          <w:lang w:val="en-GB"/>
        </w:rPr>
        <w:t>.</w:t>
      </w:r>
    </w:p>
    <w:p w14:paraId="0235A111" w14:textId="496A2B1D" w:rsidR="00DD6C3C" w:rsidRPr="00DD6C3C" w:rsidRDefault="00DD6C3C" w:rsidP="00DD6C3C">
      <w:pPr>
        <w:spacing w:before="100" w:beforeAutospacing="1" w:after="100" w:afterAutospacing="1" w:line="240" w:lineRule="auto"/>
        <w:jc w:val="both"/>
        <w:rPr>
          <w:rFonts w:eastAsia="Times New Roman" w:cs="Arial"/>
          <w:color w:val="000000"/>
          <w:szCs w:val="21"/>
          <w:lang w:val="en-GB" w:eastAsia="en-GB"/>
        </w:rPr>
      </w:pPr>
      <w:r w:rsidRPr="00DD6C3C">
        <w:rPr>
          <w:rFonts w:eastAsia="Times New Roman" w:cs="Arial"/>
          <w:color w:val="000000"/>
          <w:szCs w:val="21"/>
          <w:lang w:val="en-GB" w:eastAsia="en-GB"/>
        </w:rPr>
        <w:t xml:space="preserve">Multilateral </w:t>
      </w:r>
      <w:r w:rsidR="002C021B">
        <w:rPr>
          <w:rFonts w:eastAsia="Times New Roman" w:cs="Arial"/>
          <w:color w:val="000000"/>
          <w:szCs w:val="21"/>
          <w:lang w:val="en-GB" w:eastAsia="en-GB"/>
        </w:rPr>
        <w:t>d</w:t>
      </w:r>
      <w:r w:rsidRPr="00DD6C3C">
        <w:rPr>
          <w:rFonts w:eastAsia="Times New Roman" w:cs="Arial"/>
          <w:color w:val="000000"/>
          <w:szCs w:val="21"/>
          <w:lang w:val="en-GB" w:eastAsia="en-GB"/>
        </w:rPr>
        <w:t xml:space="preserve">evelopment </w:t>
      </w:r>
      <w:r w:rsidR="002C021B">
        <w:rPr>
          <w:rFonts w:eastAsia="Times New Roman" w:cs="Arial"/>
          <w:color w:val="000000"/>
          <w:szCs w:val="21"/>
          <w:lang w:val="en-GB" w:eastAsia="en-GB"/>
        </w:rPr>
        <w:t>b</w:t>
      </w:r>
      <w:r w:rsidRPr="00DD6C3C">
        <w:rPr>
          <w:rFonts w:eastAsia="Times New Roman" w:cs="Arial"/>
          <w:color w:val="000000"/>
          <w:szCs w:val="21"/>
          <w:lang w:val="en-GB" w:eastAsia="en-GB"/>
        </w:rPr>
        <w:t>anks (MDBs)</w:t>
      </w:r>
      <w:r w:rsidR="006750F1">
        <w:rPr>
          <w:rFonts w:eastAsia="Times New Roman" w:cs="Arial"/>
          <w:color w:val="000000"/>
          <w:szCs w:val="21"/>
          <w:lang w:val="en-GB" w:eastAsia="en-GB"/>
        </w:rPr>
        <w:t xml:space="preserve"> including the European Investment Bank (EIB)</w:t>
      </w:r>
      <w:r w:rsidRPr="00DD6C3C">
        <w:rPr>
          <w:rFonts w:eastAsia="Times New Roman" w:cs="Arial"/>
          <w:color w:val="000000"/>
          <w:szCs w:val="21"/>
          <w:lang w:val="en-GB" w:eastAsia="en-GB"/>
        </w:rPr>
        <w:t xml:space="preserve"> increased</w:t>
      </w:r>
      <w:r w:rsidR="00204BD3">
        <w:rPr>
          <w:rFonts w:eastAsia="Times New Roman" w:cs="Arial"/>
          <w:color w:val="000000"/>
          <w:szCs w:val="21"/>
          <w:lang w:val="en-GB" w:eastAsia="en-GB"/>
        </w:rPr>
        <w:t xml:space="preserve"> </w:t>
      </w:r>
      <w:r w:rsidRPr="00DD6C3C">
        <w:rPr>
          <w:rFonts w:eastAsia="Times New Roman" w:cs="Arial"/>
          <w:color w:val="000000"/>
          <w:szCs w:val="21"/>
          <w:lang w:val="en-GB" w:eastAsia="en-GB"/>
        </w:rPr>
        <w:t>climate financ</w:t>
      </w:r>
      <w:r w:rsidR="00964346">
        <w:rPr>
          <w:rFonts w:eastAsia="Times New Roman" w:cs="Arial"/>
          <w:color w:val="000000"/>
          <w:szCs w:val="21"/>
          <w:lang w:val="en-GB" w:eastAsia="en-GB"/>
        </w:rPr>
        <w:t>e</w:t>
      </w:r>
      <w:r w:rsidR="00091450">
        <w:rPr>
          <w:rFonts w:eastAsia="Times New Roman" w:cs="Arial"/>
          <w:color w:val="000000"/>
          <w:szCs w:val="21"/>
          <w:lang w:val="en-GB" w:eastAsia="en-GB"/>
        </w:rPr>
        <w:t xml:space="preserve"> to record levels</w:t>
      </w:r>
      <w:r w:rsidRPr="00DD6C3C">
        <w:rPr>
          <w:rFonts w:eastAsia="Times New Roman" w:cs="Arial"/>
          <w:color w:val="000000"/>
          <w:szCs w:val="21"/>
          <w:lang w:val="en-GB" w:eastAsia="en-GB"/>
        </w:rPr>
        <w:t xml:space="preserve"> in 2025, reinforcing their role in supporting </w:t>
      </w:r>
      <w:r w:rsidR="00413294">
        <w:rPr>
          <w:rFonts w:eastAsia="Times New Roman" w:cs="Arial"/>
          <w:color w:val="000000"/>
          <w:szCs w:val="21"/>
          <w:lang w:val="en-GB" w:eastAsia="en-GB"/>
        </w:rPr>
        <w:t>climate-</w:t>
      </w:r>
      <w:r w:rsidRPr="00DD6C3C">
        <w:rPr>
          <w:rFonts w:eastAsia="Times New Roman" w:cs="Arial"/>
          <w:color w:val="000000"/>
          <w:szCs w:val="21"/>
          <w:lang w:val="en-GB" w:eastAsia="en-GB"/>
        </w:rPr>
        <w:t xml:space="preserve">resilient and sustainable </w:t>
      </w:r>
      <w:r w:rsidR="00204BD3">
        <w:rPr>
          <w:rFonts w:eastAsia="Times New Roman" w:cs="Arial"/>
          <w:color w:val="000000"/>
          <w:szCs w:val="21"/>
          <w:lang w:val="en-GB" w:eastAsia="en-GB"/>
        </w:rPr>
        <w:t>economies</w:t>
      </w:r>
      <w:r w:rsidRPr="00DD6C3C">
        <w:rPr>
          <w:rFonts w:eastAsia="Times New Roman" w:cs="Arial"/>
          <w:color w:val="000000"/>
          <w:szCs w:val="21"/>
          <w:lang w:val="en-GB" w:eastAsia="en-GB"/>
        </w:rPr>
        <w:t>.</w:t>
      </w:r>
      <w:r w:rsidR="00875B06">
        <w:rPr>
          <w:rFonts w:eastAsia="Times New Roman" w:cs="Arial"/>
          <w:color w:val="000000"/>
          <w:szCs w:val="21"/>
          <w:lang w:val="en-GB" w:eastAsia="en-GB"/>
        </w:rPr>
        <w:t xml:space="preserve"> C</w:t>
      </w:r>
      <w:r w:rsidRPr="00DD6C3C">
        <w:rPr>
          <w:rFonts w:eastAsia="Times New Roman" w:cs="Arial"/>
          <w:color w:val="000000"/>
          <w:szCs w:val="21"/>
          <w:lang w:val="en-GB" w:eastAsia="en-GB"/>
        </w:rPr>
        <w:t>limate financ</w:t>
      </w:r>
      <w:r w:rsidR="00964346">
        <w:rPr>
          <w:rFonts w:eastAsia="Times New Roman" w:cs="Arial"/>
          <w:color w:val="000000"/>
          <w:szCs w:val="21"/>
          <w:lang w:val="en-GB" w:eastAsia="en-GB"/>
        </w:rPr>
        <w:t>e</w:t>
      </w:r>
      <w:r w:rsidRPr="00DD6C3C">
        <w:rPr>
          <w:rFonts w:eastAsia="Times New Roman" w:cs="Arial"/>
          <w:color w:val="000000"/>
          <w:szCs w:val="21"/>
          <w:lang w:val="en-GB" w:eastAsia="en-GB"/>
        </w:rPr>
        <w:t xml:space="preserve"> </w:t>
      </w:r>
      <w:r w:rsidR="00875B06">
        <w:rPr>
          <w:rFonts w:eastAsia="Times New Roman" w:cs="Arial"/>
          <w:color w:val="000000"/>
          <w:szCs w:val="21"/>
          <w:lang w:val="en-GB" w:eastAsia="en-GB"/>
        </w:rPr>
        <w:t xml:space="preserve">by MDBs </w:t>
      </w:r>
      <w:r w:rsidRPr="00DD6C3C">
        <w:rPr>
          <w:rFonts w:eastAsia="Times New Roman" w:cs="Arial"/>
          <w:color w:val="000000"/>
          <w:szCs w:val="21"/>
          <w:lang w:val="en-GB" w:eastAsia="en-GB"/>
        </w:rPr>
        <w:t xml:space="preserve">in low- and middle-income countries </w:t>
      </w:r>
      <w:r w:rsidR="00875B06">
        <w:rPr>
          <w:rFonts w:eastAsia="Times New Roman" w:cs="Arial"/>
          <w:color w:val="000000"/>
          <w:szCs w:val="21"/>
          <w:lang w:val="en-GB" w:eastAsia="en-GB"/>
        </w:rPr>
        <w:t>jumped</w:t>
      </w:r>
      <w:r w:rsidRPr="00DD6C3C">
        <w:rPr>
          <w:rFonts w:eastAsia="Times New Roman" w:cs="Arial"/>
          <w:color w:val="000000"/>
          <w:szCs w:val="21"/>
          <w:lang w:val="en-GB" w:eastAsia="en-GB"/>
        </w:rPr>
        <w:t xml:space="preserve"> 21% </w:t>
      </w:r>
      <w:r w:rsidR="00AC6085">
        <w:rPr>
          <w:rFonts w:eastAsia="Times New Roman" w:cs="Arial"/>
          <w:color w:val="000000"/>
          <w:szCs w:val="21"/>
          <w:lang w:val="en-GB" w:eastAsia="en-GB"/>
        </w:rPr>
        <w:t>from the previous year</w:t>
      </w:r>
      <w:r w:rsidR="00875B06">
        <w:rPr>
          <w:rFonts w:eastAsia="Times New Roman" w:cs="Arial"/>
          <w:color w:val="000000"/>
          <w:szCs w:val="21"/>
          <w:lang w:val="en-GB" w:eastAsia="en-GB"/>
        </w:rPr>
        <w:t xml:space="preserve"> </w:t>
      </w:r>
      <w:r w:rsidRPr="00DD6C3C">
        <w:rPr>
          <w:rFonts w:eastAsia="Times New Roman" w:cs="Arial"/>
          <w:color w:val="000000"/>
          <w:szCs w:val="21"/>
          <w:lang w:val="en-GB" w:eastAsia="en-GB"/>
        </w:rPr>
        <w:t xml:space="preserve">to </w:t>
      </w:r>
      <w:r w:rsidR="00204BD3">
        <w:rPr>
          <w:rFonts w:eastAsia="Times New Roman" w:cs="Arial"/>
          <w:color w:val="000000"/>
          <w:szCs w:val="21"/>
          <w:lang w:val="en-GB" w:eastAsia="en-GB"/>
        </w:rPr>
        <w:t xml:space="preserve">an all-time high of </w:t>
      </w:r>
      <w:r w:rsidRPr="00DD6C3C">
        <w:rPr>
          <w:rFonts w:eastAsia="Times New Roman" w:cs="Arial"/>
          <w:color w:val="000000"/>
          <w:szCs w:val="21"/>
          <w:lang w:val="en-GB" w:eastAsia="en-GB"/>
        </w:rPr>
        <w:t>$103 billion</w:t>
      </w:r>
      <w:r w:rsidR="00204BD3">
        <w:rPr>
          <w:rFonts w:eastAsia="Times New Roman" w:cs="Arial"/>
          <w:color w:val="000000"/>
          <w:szCs w:val="21"/>
          <w:lang w:val="en-GB" w:eastAsia="en-GB"/>
        </w:rPr>
        <w:t xml:space="preserve"> </w:t>
      </w:r>
      <w:r w:rsidRPr="00DD6C3C">
        <w:rPr>
          <w:rFonts w:eastAsia="Times New Roman" w:cs="Arial"/>
          <w:color w:val="000000"/>
          <w:szCs w:val="21"/>
          <w:lang w:val="en-GB" w:eastAsia="en-GB"/>
        </w:rPr>
        <w:t>while MDB climate financ</w:t>
      </w:r>
      <w:r w:rsidR="00964346">
        <w:rPr>
          <w:rFonts w:eastAsia="Times New Roman" w:cs="Arial"/>
          <w:color w:val="000000"/>
          <w:szCs w:val="21"/>
          <w:lang w:val="en-GB" w:eastAsia="en-GB"/>
        </w:rPr>
        <w:t>e</w:t>
      </w:r>
      <w:r w:rsidR="0042450F">
        <w:rPr>
          <w:rFonts w:eastAsia="Times New Roman" w:cs="Arial"/>
          <w:color w:val="000000"/>
          <w:szCs w:val="21"/>
          <w:lang w:val="en-GB" w:eastAsia="en-GB"/>
        </w:rPr>
        <w:t xml:space="preserve"> </w:t>
      </w:r>
      <w:r w:rsidR="00413294">
        <w:rPr>
          <w:rFonts w:eastAsia="Times New Roman" w:cs="Arial"/>
          <w:color w:val="000000"/>
          <w:szCs w:val="21"/>
          <w:lang w:val="en-GB" w:eastAsia="en-GB"/>
        </w:rPr>
        <w:t xml:space="preserve">across all countries of operation </w:t>
      </w:r>
      <w:r w:rsidR="00875B06">
        <w:rPr>
          <w:rFonts w:eastAsia="Times New Roman" w:cs="Arial"/>
          <w:color w:val="000000"/>
          <w:szCs w:val="21"/>
          <w:lang w:val="en-GB" w:eastAsia="en-GB"/>
        </w:rPr>
        <w:t>rose 19% to a</w:t>
      </w:r>
      <w:r w:rsidR="0042450F">
        <w:rPr>
          <w:rFonts w:eastAsia="Times New Roman" w:cs="Arial"/>
          <w:color w:val="000000"/>
          <w:szCs w:val="21"/>
          <w:lang w:val="en-GB" w:eastAsia="en-GB"/>
        </w:rPr>
        <w:t xml:space="preserve"> record </w:t>
      </w:r>
      <w:r w:rsidRPr="00DD6C3C">
        <w:rPr>
          <w:rFonts w:eastAsia="Times New Roman" w:cs="Arial"/>
          <w:color w:val="000000"/>
          <w:szCs w:val="21"/>
          <w:lang w:val="en-GB" w:eastAsia="en-GB"/>
        </w:rPr>
        <w:t>$163 billion.</w:t>
      </w:r>
    </w:p>
    <w:p w14:paraId="4969A175" w14:textId="659E7275" w:rsidR="00A16162" w:rsidRDefault="00A16162" w:rsidP="00A16162">
      <w:pPr>
        <w:spacing w:before="100" w:beforeAutospacing="1" w:after="100" w:afterAutospacing="1" w:line="240" w:lineRule="auto"/>
        <w:jc w:val="both"/>
        <w:rPr>
          <w:rFonts w:eastAsia="Times New Roman" w:cs="Arial"/>
          <w:color w:val="000000"/>
          <w:szCs w:val="21"/>
          <w:lang w:val="en-GB" w:eastAsia="en-GB"/>
        </w:rPr>
      </w:pPr>
      <w:r w:rsidRPr="00A16162">
        <w:rPr>
          <w:rFonts w:eastAsia="Times New Roman" w:cs="Arial"/>
          <w:color w:val="000000"/>
          <w:szCs w:val="21"/>
          <w:lang w:val="en-GB" w:eastAsia="en-GB"/>
        </w:rPr>
        <w:t>The results, published today in the</w:t>
      </w:r>
      <w:r w:rsidRPr="00A84E19">
        <w:rPr>
          <w:rFonts w:eastAsia="Times New Roman" w:cs="Arial"/>
          <w:color w:val="000000"/>
          <w:szCs w:val="21"/>
          <w:lang w:val="en-GB" w:eastAsia="en-GB"/>
        </w:rPr>
        <w:t xml:space="preserve"> 2025 Joint </w:t>
      </w:r>
      <w:r w:rsidR="004D4F6B">
        <w:rPr>
          <w:rFonts w:eastAsia="Times New Roman" w:cs="Arial"/>
          <w:color w:val="000000"/>
          <w:szCs w:val="21"/>
          <w:lang w:val="en-GB" w:eastAsia="en-GB"/>
        </w:rPr>
        <w:t xml:space="preserve">Summary </w:t>
      </w:r>
      <w:r w:rsidRPr="00A84E19">
        <w:rPr>
          <w:rFonts w:eastAsia="Times New Roman" w:cs="Arial"/>
          <w:color w:val="000000"/>
          <w:szCs w:val="21"/>
          <w:lang w:val="en-GB" w:eastAsia="en-GB"/>
        </w:rPr>
        <w:t>Report on Multilateral Development Banks’ Climate Finance</w:t>
      </w:r>
      <w:r w:rsidRPr="00A16162">
        <w:rPr>
          <w:rFonts w:eastAsia="Times New Roman" w:cs="Arial"/>
          <w:color w:val="000000"/>
          <w:szCs w:val="21"/>
          <w:lang w:val="en-GB" w:eastAsia="en-GB"/>
        </w:rPr>
        <w:t xml:space="preserve">, confirm that MDBs </w:t>
      </w:r>
      <w:r w:rsidR="00006525">
        <w:rPr>
          <w:rFonts w:eastAsia="Times New Roman" w:cs="Arial"/>
          <w:color w:val="000000"/>
          <w:szCs w:val="21"/>
          <w:lang w:val="en-GB" w:eastAsia="en-GB"/>
        </w:rPr>
        <w:t>are</w:t>
      </w:r>
      <w:r w:rsidRPr="00A16162">
        <w:rPr>
          <w:rFonts w:eastAsia="Times New Roman" w:cs="Arial"/>
          <w:color w:val="000000"/>
          <w:szCs w:val="21"/>
          <w:lang w:val="en-GB" w:eastAsia="en-GB"/>
        </w:rPr>
        <w:t xml:space="preserve"> on track to meet their 2030 </w:t>
      </w:r>
      <w:r w:rsidR="0025692E">
        <w:rPr>
          <w:rFonts w:eastAsia="Times New Roman" w:cs="Arial"/>
          <w:color w:val="000000"/>
          <w:szCs w:val="21"/>
          <w:lang w:val="en-GB" w:eastAsia="en-GB"/>
        </w:rPr>
        <w:t>projections</w:t>
      </w:r>
      <w:r w:rsidR="007A0382">
        <w:rPr>
          <w:rFonts w:eastAsia="Times New Roman" w:cs="Arial"/>
          <w:color w:val="000000"/>
          <w:szCs w:val="21"/>
          <w:lang w:val="en-GB" w:eastAsia="en-GB"/>
        </w:rPr>
        <w:t xml:space="preserve"> </w:t>
      </w:r>
      <w:r w:rsidR="008F08CF">
        <w:rPr>
          <w:rFonts w:eastAsia="Times New Roman" w:cs="Arial"/>
          <w:color w:val="000000"/>
          <w:szCs w:val="21"/>
          <w:lang w:val="en-GB" w:eastAsia="en-GB"/>
        </w:rPr>
        <w:t>announced at the U</w:t>
      </w:r>
      <w:r w:rsidR="00204BD3">
        <w:rPr>
          <w:rFonts w:eastAsia="Times New Roman" w:cs="Arial"/>
          <w:color w:val="000000"/>
          <w:szCs w:val="21"/>
          <w:lang w:val="en-GB" w:eastAsia="en-GB"/>
        </w:rPr>
        <w:t xml:space="preserve">nited </w:t>
      </w:r>
      <w:r w:rsidR="008F08CF">
        <w:rPr>
          <w:rFonts w:eastAsia="Times New Roman" w:cs="Arial"/>
          <w:color w:val="000000"/>
          <w:szCs w:val="21"/>
          <w:lang w:val="en-GB" w:eastAsia="en-GB"/>
        </w:rPr>
        <w:t>N</w:t>
      </w:r>
      <w:r w:rsidR="00204BD3">
        <w:rPr>
          <w:rFonts w:eastAsia="Times New Roman" w:cs="Arial"/>
          <w:color w:val="000000"/>
          <w:szCs w:val="21"/>
          <w:lang w:val="en-GB" w:eastAsia="en-GB"/>
        </w:rPr>
        <w:t>ations</w:t>
      </w:r>
      <w:r w:rsidR="008F08CF">
        <w:rPr>
          <w:rFonts w:eastAsia="Times New Roman" w:cs="Arial"/>
          <w:color w:val="000000"/>
          <w:szCs w:val="21"/>
          <w:lang w:val="en-GB" w:eastAsia="en-GB"/>
        </w:rPr>
        <w:t xml:space="preserve"> climate conference COP29 in Baku in 2024</w:t>
      </w:r>
      <w:r w:rsidRPr="00A16162">
        <w:rPr>
          <w:rFonts w:eastAsia="Times New Roman" w:cs="Arial"/>
          <w:color w:val="000000"/>
          <w:szCs w:val="21"/>
          <w:lang w:val="en-GB" w:eastAsia="en-GB"/>
        </w:rPr>
        <w:t>.</w:t>
      </w:r>
    </w:p>
    <w:p w14:paraId="31FC2E3C" w14:textId="77777777" w:rsidR="002358D9" w:rsidRPr="00A16162" w:rsidRDefault="002358D9" w:rsidP="002358D9">
      <w:pPr>
        <w:spacing w:before="100" w:beforeAutospacing="1" w:after="100" w:afterAutospacing="1" w:line="240" w:lineRule="auto"/>
        <w:jc w:val="both"/>
        <w:rPr>
          <w:rFonts w:eastAsia="Times New Roman" w:cs="Arial"/>
          <w:color w:val="000000"/>
          <w:szCs w:val="21"/>
          <w:lang w:val="en-GB" w:eastAsia="en-GB"/>
        </w:rPr>
      </w:pPr>
      <w:r w:rsidRPr="005B7A7B">
        <w:rPr>
          <w:rFonts w:eastAsia="Times New Roman" w:cs="Arial"/>
          <w:color w:val="000000"/>
          <w:szCs w:val="21"/>
          <w:lang w:val="en-GB" w:eastAsia="en-GB"/>
        </w:rPr>
        <w:t xml:space="preserve">“These results show that multilateral development banks are delivering at scale and accelerating support where it is most needed,” said EIB Vice-President </w:t>
      </w:r>
      <w:r w:rsidRPr="005B7A7B">
        <w:rPr>
          <w:rFonts w:eastAsia="Times New Roman" w:cs="Arial"/>
          <w:b/>
          <w:bCs/>
          <w:color w:val="000000"/>
          <w:szCs w:val="21"/>
          <w:lang w:val="en-GB" w:eastAsia="en-GB"/>
        </w:rPr>
        <w:t>Ambroise Fayolle</w:t>
      </w:r>
      <w:r w:rsidRPr="005B7A7B">
        <w:rPr>
          <w:rFonts w:eastAsia="Times New Roman" w:cs="Arial"/>
          <w:color w:val="000000"/>
          <w:szCs w:val="21"/>
          <w:lang w:val="en-GB" w:eastAsia="en-GB"/>
        </w:rPr>
        <w:t>. “By mobilising public and private investment, we are helping clients worldwide invest in resilience, energy independence and sustainable growth.”</w:t>
      </w:r>
    </w:p>
    <w:p w14:paraId="4320C707" w14:textId="77CE2869" w:rsidR="00A16162" w:rsidRPr="00A16162" w:rsidRDefault="00A16162" w:rsidP="00A16162">
      <w:pPr>
        <w:spacing w:before="100" w:beforeAutospacing="1" w:after="100" w:afterAutospacing="1" w:line="240" w:lineRule="auto"/>
        <w:jc w:val="both"/>
        <w:rPr>
          <w:rFonts w:eastAsia="Times New Roman" w:cs="Arial"/>
          <w:color w:val="000000"/>
          <w:szCs w:val="21"/>
          <w:lang w:val="en-GB" w:eastAsia="en-GB"/>
        </w:rPr>
      </w:pPr>
      <w:r w:rsidRPr="00A16162">
        <w:rPr>
          <w:rFonts w:eastAsia="Times New Roman" w:cs="Arial"/>
          <w:color w:val="000000"/>
          <w:szCs w:val="21"/>
          <w:lang w:val="en-GB" w:eastAsia="en-GB"/>
        </w:rPr>
        <w:t>In low- and middle-income economies, MDB climate finance has doubled over the past</w:t>
      </w:r>
      <w:r w:rsidR="00E75950">
        <w:rPr>
          <w:rFonts w:eastAsia="Times New Roman" w:cs="Arial"/>
          <w:color w:val="000000"/>
          <w:szCs w:val="21"/>
          <w:lang w:val="en-GB" w:eastAsia="en-GB"/>
        </w:rPr>
        <w:t xml:space="preserve"> </w:t>
      </w:r>
      <w:r w:rsidR="00E1177D">
        <w:rPr>
          <w:rFonts w:eastAsia="Times New Roman" w:cs="Arial"/>
          <w:color w:val="000000"/>
          <w:szCs w:val="21"/>
          <w:lang w:val="en-GB" w:eastAsia="en-GB"/>
        </w:rPr>
        <w:t>five</w:t>
      </w:r>
      <w:r w:rsidRPr="00A16162">
        <w:rPr>
          <w:rFonts w:eastAsia="Times New Roman" w:cs="Arial"/>
          <w:color w:val="000000"/>
          <w:szCs w:val="21"/>
          <w:lang w:val="en-GB" w:eastAsia="en-GB"/>
        </w:rPr>
        <w:t xml:space="preserve"> years. Of </w:t>
      </w:r>
      <w:r w:rsidR="006A1D1E">
        <w:rPr>
          <w:rFonts w:eastAsia="Times New Roman" w:cs="Arial"/>
          <w:color w:val="000000"/>
          <w:szCs w:val="21"/>
          <w:lang w:val="en-GB" w:eastAsia="en-GB"/>
        </w:rPr>
        <w:t xml:space="preserve">the </w:t>
      </w:r>
      <w:r w:rsidR="00A4596A" w:rsidRPr="00A16162">
        <w:rPr>
          <w:rFonts w:eastAsia="Times New Roman" w:cs="Arial"/>
          <w:color w:val="000000"/>
          <w:szCs w:val="21"/>
          <w:lang w:val="en-GB" w:eastAsia="en-GB"/>
        </w:rPr>
        <w:t>$</w:t>
      </w:r>
      <w:r w:rsidR="006A1D1E">
        <w:rPr>
          <w:rFonts w:eastAsia="Times New Roman" w:cs="Arial"/>
          <w:color w:val="000000"/>
          <w:szCs w:val="21"/>
          <w:lang w:val="en-GB" w:eastAsia="en-GB"/>
        </w:rPr>
        <w:t>103 billion amount in 2025</w:t>
      </w:r>
      <w:r w:rsidRPr="00A16162">
        <w:rPr>
          <w:rFonts w:eastAsia="Times New Roman" w:cs="Arial"/>
          <w:color w:val="000000"/>
          <w:szCs w:val="21"/>
          <w:lang w:val="en-GB" w:eastAsia="en-GB"/>
        </w:rPr>
        <w:t>, mitigation accounted for the largest share</w:t>
      </w:r>
      <w:r w:rsidR="00E75950">
        <w:rPr>
          <w:rFonts w:eastAsia="Times New Roman" w:cs="Arial"/>
          <w:color w:val="000000"/>
          <w:szCs w:val="21"/>
          <w:lang w:val="en-GB" w:eastAsia="en-GB"/>
        </w:rPr>
        <w:t xml:space="preserve"> </w:t>
      </w:r>
      <w:r w:rsidR="006A1D1E">
        <w:rPr>
          <w:rFonts w:eastAsia="Times New Roman" w:cs="Arial"/>
          <w:color w:val="000000"/>
          <w:szCs w:val="21"/>
          <w:lang w:val="en-GB" w:eastAsia="en-GB"/>
        </w:rPr>
        <w:t>at</w:t>
      </w:r>
      <w:r w:rsidR="00E75950">
        <w:rPr>
          <w:rFonts w:eastAsia="Times New Roman" w:cs="Arial"/>
          <w:color w:val="000000"/>
          <w:szCs w:val="21"/>
          <w:lang w:val="en-GB" w:eastAsia="en-GB"/>
        </w:rPr>
        <w:t xml:space="preserve"> </w:t>
      </w:r>
      <w:r w:rsidR="00E75950" w:rsidRPr="00A16162">
        <w:rPr>
          <w:rFonts w:eastAsia="Times New Roman" w:cs="Arial"/>
          <w:color w:val="000000"/>
          <w:szCs w:val="21"/>
          <w:lang w:val="en-GB" w:eastAsia="en-GB"/>
        </w:rPr>
        <w:t>$</w:t>
      </w:r>
      <w:r w:rsidR="00E75950">
        <w:rPr>
          <w:rFonts w:eastAsia="Times New Roman" w:cs="Arial"/>
          <w:color w:val="000000"/>
          <w:szCs w:val="21"/>
          <w:lang w:val="en-GB" w:eastAsia="en-GB"/>
        </w:rPr>
        <w:t>68 billion</w:t>
      </w:r>
      <w:r w:rsidRPr="00A16162">
        <w:rPr>
          <w:rFonts w:eastAsia="Times New Roman" w:cs="Arial"/>
          <w:color w:val="000000"/>
          <w:szCs w:val="21"/>
          <w:lang w:val="en-GB" w:eastAsia="en-GB"/>
        </w:rPr>
        <w:t xml:space="preserve"> while adaptation finance continued to grow rapidly</w:t>
      </w:r>
      <w:r w:rsidR="00E75950">
        <w:rPr>
          <w:rFonts w:eastAsia="Times New Roman" w:cs="Arial"/>
          <w:color w:val="000000"/>
          <w:szCs w:val="21"/>
          <w:lang w:val="en-GB" w:eastAsia="en-GB"/>
        </w:rPr>
        <w:t xml:space="preserve"> to </w:t>
      </w:r>
      <w:r w:rsidR="00E75950" w:rsidRPr="00A16162">
        <w:rPr>
          <w:rFonts w:eastAsia="Times New Roman" w:cs="Arial"/>
          <w:color w:val="000000"/>
          <w:szCs w:val="21"/>
          <w:lang w:val="en-GB" w:eastAsia="en-GB"/>
        </w:rPr>
        <w:t>$</w:t>
      </w:r>
      <w:r w:rsidR="00E75950">
        <w:rPr>
          <w:rFonts w:eastAsia="Times New Roman" w:cs="Arial"/>
          <w:color w:val="000000"/>
          <w:szCs w:val="21"/>
          <w:lang w:val="en-GB" w:eastAsia="en-GB"/>
        </w:rPr>
        <w:t>35 billion</w:t>
      </w:r>
      <w:r w:rsidRPr="00A16162">
        <w:rPr>
          <w:rFonts w:eastAsia="Times New Roman" w:cs="Arial"/>
          <w:color w:val="000000"/>
          <w:szCs w:val="21"/>
          <w:lang w:val="en-GB" w:eastAsia="en-GB"/>
        </w:rPr>
        <w:t>. Private</w:t>
      </w:r>
      <w:r w:rsidR="006A1D1E">
        <w:rPr>
          <w:rFonts w:eastAsia="Times New Roman" w:cs="Arial"/>
          <w:color w:val="000000"/>
          <w:szCs w:val="21"/>
          <w:lang w:val="en-GB" w:eastAsia="en-GB"/>
        </w:rPr>
        <w:t>-</w:t>
      </w:r>
      <w:r w:rsidRPr="00A16162">
        <w:rPr>
          <w:rFonts w:eastAsia="Times New Roman" w:cs="Arial"/>
          <w:color w:val="000000"/>
          <w:szCs w:val="21"/>
          <w:lang w:val="en-GB" w:eastAsia="en-GB"/>
        </w:rPr>
        <w:t>sector mobilisation in these countries reached $3</w:t>
      </w:r>
      <w:r w:rsidR="00482BB8">
        <w:rPr>
          <w:rFonts w:eastAsia="Times New Roman" w:cs="Arial"/>
          <w:color w:val="000000"/>
          <w:szCs w:val="21"/>
          <w:lang w:val="en-GB" w:eastAsia="en-GB"/>
        </w:rPr>
        <w:t>5</w:t>
      </w:r>
      <w:r w:rsidRPr="00A16162">
        <w:rPr>
          <w:rFonts w:eastAsia="Times New Roman" w:cs="Arial"/>
          <w:color w:val="000000"/>
          <w:szCs w:val="21"/>
          <w:lang w:val="en-GB" w:eastAsia="en-GB"/>
        </w:rPr>
        <w:t xml:space="preserve"> billion.</w:t>
      </w:r>
    </w:p>
    <w:p w14:paraId="5B803653" w14:textId="16FA7373" w:rsidR="00A16162" w:rsidRDefault="00A16162" w:rsidP="00A16162">
      <w:pPr>
        <w:spacing w:before="100" w:beforeAutospacing="1" w:after="100" w:afterAutospacing="1" w:line="240" w:lineRule="auto"/>
        <w:jc w:val="both"/>
        <w:rPr>
          <w:rFonts w:eastAsia="Times New Roman" w:cs="Arial"/>
          <w:color w:val="000000"/>
          <w:szCs w:val="21"/>
          <w:lang w:val="en-GB" w:eastAsia="en-GB"/>
        </w:rPr>
      </w:pPr>
      <w:r w:rsidRPr="00A16162">
        <w:rPr>
          <w:rFonts w:eastAsia="Times New Roman" w:cs="Arial"/>
          <w:color w:val="000000"/>
          <w:szCs w:val="21"/>
          <w:lang w:val="en-GB" w:eastAsia="en-GB"/>
        </w:rPr>
        <w:t xml:space="preserve">In high-income economies, MDB climate finance </w:t>
      </w:r>
      <w:r w:rsidR="006A1D1E">
        <w:rPr>
          <w:rFonts w:eastAsia="Times New Roman" w:cs="Arial"/>
          <w:color w:val="000000"/>
          <w:szCs w:val="21"/>
          <w:lang w:val="en-GB" w:eastAsia="en-GB"/>
        </w:rPr>
        <w:t xml:space="preserve">in 2025 </w:t>
      </w:r>
      <w:r w:rsidRPr="00A16162">
        <w:rPr>
          <w:rFonts w:eastAsia="Times New Roman" w:cs="Arial"/>
          <w:color w:val="000000"/>
          <w:szCs w:val="21"/>
          <w:lang w:val="en-GB" w:eastAsia="en-GB"/>
        </w:rPr>
        <w:t>also remained substantial</w:t>
      </w:r>
      <w:r w:rsidR="00DE0E5F">
        <w:rPr>
          <w:rFonts w:eastAsia="Times New Roman" w:cs="Arial"/>
          <w:color w:val="000000"/>
          <w:szCs w:val="21"/>
          <w:lang w:val="en-GB" w:eastAsia="en-GB"/>
        </w:rPr>
        <w:t>, meeting</w:t>
      </w:r>
      <w:r w:rsidR="005A5627">
        <w:rPr>
          <w:rFonts w:eastAsia="Times New Roman" w:cs="Arial"/>
          <w:color w:val="000000"/>
          <w:szCs w:val="21"/>
          <w:lang w:val="en-GB" w:eastAsia="en-GB"/>
        </w:rPr>
        <w:t xml:space="preserve"> or exceeding</w:t>
      </w:r>
      <w:r w:rsidR="00DE0E5F">
        <w:rPr>
          <w:rFonts w:eastAsia="Times New Roman" w:cs="Arial"/>
          <w:color w:val="000000"/>
          <w:szCs w:val="21"/>
          <w:lang w:val="en-GB" w:eastAsia="en-GB"/>
        </w:rPr>
        <w:t xml:space="preserve"> 2030 </w:t>
      </w:r>
      <w:r w:rsidR="00161D91">
        <w:rPr>
          <w:rFonts w:eastAsia="Times New Roman" w:cs="Arial"/>
          <w:color w:val="000000"/>
          <w:szCs w:val="21"/>
          <w:lang w:val="en-GB" w:eastAsia="en-GB"/>
        </w:rPr>
        <w:t>projections</w:t>
      </w:r>
      <w:r w:rsidR="00DE0E5F">
        <w:rPr>
          <w:rFonts w:eastAsia="Times New Roman" w:cs="Arial"/>
          <w:color w:val="000000"/>
          <w:szCs w:val="21"/>
          <w:lang w:val="en-GB" w:eastAsia="en-GB"/>
        </w:rPr>
        <w:t xml:space="preserve"> five years in advance</w:t>
      </w:r>
      <w:r w:rsidR="00245475">
        <w:rPr>
          <w:rFonts w:eastAsia="Times New Roman" w:cs="Arial"/>
          <w:color w:val="000000"/>
          <w:szCs w:val="21"/>
          <w:lang w:val="en-GB" w:eastAsia="en-GB"/>
        </w:rPr>
        <w:t xml:space="preserve"> and</w:t>
      </w:r>
      <w:r w:rsidRPr="00A16162">
        <w:rPr>
          <w:rFonts w:eastAsia="Times New Roman" w:cs="Arial"/>
          <w:color w:val="000000"/>
          <w:szCs w:val="21"/>
          <w:lang w:val="en-GB" w:eastAsia="en-GB"/>
        </w:rPr>
        <w:t xml:space="preserve"> supporting primarily mitigation efforts</w:t>
      </w:r>
      <w:r w:rsidR="00E75950">
        <w:rPr>
          <w:rFonts w:eastAsia="Times New Roman" w:cs="Arial"/>
          <w:color w:val="000000"/>
          <w:szCs w:val="21"/>
          <w:lang w:val="en-GB" w:eastAsia="en-GB"/>
        </w:rPr>
        <w:t xml:space="preserve"> with </w:t>
      </w:r>
      <w:r w:rsidR="00E75950" w:rsidRPr="00A16162">
        <w:rPr>
          <w:rFonts w:eastAsia="Times New Roman" w:cs="Arial"/>
          <w:color w:val="000000"/>
          <w:szCs w:val="21"/>
          <w:lang w:val="en-GB" w:eastAsia="en-GB"/>
        </w:rPr>
        <w:t>$</w:t>
      </w:r>
      <w:r w:rsidR="00E75950">
        <w:rPr>
          <w:rFonts w:eastAsia="Times New Roman" w:cs="Arial"/>
          <w:color w:val="000000"/>
          <w:szCs w:val="21"/>
          <w:lang w:val="en-GB" w:eastAsia="en-GB"/>
        </w:rPr>
        <w:t>53 billion</w:t>
      </w:r>
      <w:r w:rsidRPr="00A16162">
        <w:rPr>
          <w:rFonts w:eastAsia="Times New Roman" w:cs="Arial"/>
          <w:color w:val="000000"/>
          <w:szCs w:val="21"/>
          <w:lang w:val="en-GB" w:eastAsia="en-GB"/>
        </w:rPr>
        <w:t>, alongside adaptation investments</w:t>
      </w:r>
      <w:r w:rsidR="00E75950">
        <w:rPr>
          <w:rFonts w:eastAsia="Times New Roman" w:cs="Arial"/>
          <w:color w:val="000000"/>
          <w:szCs w:val="21"/>
          <w:lang w:val="en-GB" w:eastAsia="en-GB"/>
        </w:rPr>
        <w:t xml:space="preserve"> of </w:t>
      </w:r>
      <w:r w:rsidR="00E75950" w:rsidRPr="00A16162">
        <w:rPr>
          <w:rFonts w:eastAsia="Times New Roman" w:cs="Arial"/>
          <w:color w:val="000000"/>
          <w:szCs w:val="21"/>
          <w:lang w:val="en-GB" w:eastAsia="en-GB"/>
        </w:rPr>
        <w:t>$</w:t>
      </w:r>
      <w:r w:rsidR="00E75950">
        <w:rPr>
          <w:rFonts w:eastAsia="Times New Roman" w:cs="Arial"/>
          <w:color w:val="000000"/>
          <w:szCs w:val="21"/>
          <w:lang w:val="en-GB" w:eastAsia="en-GB"/>
        </w:rPr>
        <w:t>7 billion</w:t>
      </w:r>
      <w:r w:rsidRPr="00A16162">
        <w:rPr>
          <w:rFonts w:eastAsia="Times New Roman" w:cs="Arial"/>
          <w:color w:val="000000"/>
          <w:szCs w:val="21"/>
          <w:lang w:val="en-GB" w:eastAsia="en-GB"/>
        </w:rPr>
        <w:t>. Private finance mobilisation in these countries reached $</w:t>
      </w:r>
      <w:r w:rsidR="00482BB8">
        <w:rPr>
          <w:rFonts w:eastAsia="Times New Roman" w:cs="Arial"/>
          <w:color w:val="000000"/>
          <w:szCs w:val="21"/>
          <w:lang w:val="en-GB" w:eastAsia="en-GB"/>
        </w:rPr>
        <w:t>80</w:t>
      </w:r>
      <w:r w:rsidRPr="00A16162">
        <w:rPr>
          <w:rFonts w:eastAsia="Times New Roman" w:cs="Arial"/>
          <w:color w:val="000000"/>
          <w:szCs w:val="21"/>
          <w:lang w:val="en-GB" w:eastAsia="en-GB"/>
        </w:rPr>
        <w:t xml:space="preserve"> billion.</w:t>
      </w:r>
    </w:p>
    <w:p w14:paraId="2A89437A" w14:textId="5A41A6A1" w:rsidR="000C1EC8" w:rsidRDefault="000C1EC8" w:rsidP="00A16162">
      <w:pPr>
        <w:spacing w:before="100" w:beforeAutospacing="1" w:after="100" w:afterAutospacing="1" w:line="240" w:lineRule="auto"/>
        <w:jc w:val="both"/>
        <w:rPr>
          <w:rFonts w:eastAsia="Times New Roman" w:cs="Arial"/>
          <w:color w:val="000000"/>
          <w:szCs w:val="21"/>
          <w:lang w:val="en-GB" w:eastAsia="en-GB"/>
        </w:rPr>
      </w:pPr>
      <w:r w:rsidRPr="000C1EC8">
        <w:rPr>
          <w:rFonts w:eastAsia="Times New Roman" w:cs="Arial"/>
          <w:color w:val="000000"/>
          <w:szCs w:val="21"/>
          <w:lang w:eastAsia="en-GB"/>
        </w:rPr>
        <w:t xml:space="preserve">For the </w:t>
      </w:r>
      <w:r w:rsidR="002C7ADB">
        <w:rPr>
          <w:rFonts w:eastAsia="Times New Roman" w:cs="Arial"/>
          <w:color w:val="000000"/>
          <w:szCs w:val="21"/>
          <w:lang w:eastAsia="en-GB"/>
        </w:rPr>
        <w:t xml:space="preserve">joint </w:t>
      </w:r>
      <w:r w:rsidRPr="000C1EC8">
        <w:rPr>
          <w:rFonts w:eastAsia="Times New Roman" w:cs="Arial"/>
          <w:color w:val="000000"/>
          <w:szCs w:val="21"/>
          <w:lang w:eastAsia="en-GB"/>
        </w:rPr>
        <w:t>summary report with the overview of 202</w:t>
      </w:r>
      <w:r>
        <w:rPr>
          <w:rFonts w:eastAsia="Times New Roman" w:cs="Arial"/>
          <w:color w:val="000000"/>
          <w:szCs w:val="21"/>
          <w:lang w:eastAsia="en-GB"/>
        </w:rPr>
        <w:t>5</w:t>
      </w:r>
      <w:r w:rsidRPr="000C1EC8">
        <w:rPr>
          <w:rFonts w:eastAsia="Times New Roman" w:cs="Arial"/>
          <w:color w:val="000000"/>
          <w:szCs w:val="21"/>
          <w:lang w:eastAsia="en-GB"/>
        </w:rPr>
        <w:t xml:space="preserve"> figures</w:t>
      </w:r>
      <w:r w:rsidR="007E1B83">
        <w:rPr>
          <w:rFonts w:eastAsia="Times New Roman" w:cs="Arial"/>
          <w:color w:val="000000"/>
          <w:szCs w:val="21"/>
          <w:lang w:eastAsia="en-GB"/>
        </w:rPr>
        <w:t>,</w:t>
      </w:r>
      <w:r w:rsidRPr="000C1EC8">
        <w:rPr>
          <w:rFonts w:eastAsia="Times New Roman" w:cs="Arial"/>
          <w:color w:val="000000"/>
          <w:szCs w:val="21"/>
          <w:lang w:eastAsia="en-GB"/>
        </w:rPr>
        <w:t> click </w:t>
      </w:r>
      <w:hyperlink r:id="rId12" w:history="1">
        <w:r w:rsidRPr="00062B00">
          <w:rPr>
            <w:rStyle w:val="Hyperlink"/>
            <w:rFonts w:eastAsia="Times New Roman" w:cs="Arial"/>
            <w:szCs w:val="21"/>
            <w:lang w:eastAsia="en-GB"/>
          </w:rPr>
          <w:t>he</w:t>
        </w:r>
        <w:r w:rsidRPr="00062B00">
          <w:rPr>
            <w:rStyle w:val="Hyperlink"/>
            <w:rFonts w:eastAsia="Times New Roman" w:cs="Arial"/>
            <w:szCs w:val="21"/>
            <w:lang w:eastAsia="en-GB"/>
          </w:rPr>
          <w:t>r</w:t>
        </w:r>
        <w:r w:rsidRPr="00062B00">
          <w:rPr>
            <w:rStyle w:val="Hyperlink"/>
            <w:rFonts w:eastAsia="Times New Roman" w:cs="Arial"/>
            <w:szCs w:val="21"/>
            <w:lang w:eastAsia="en-GB"/>
          </w:rPr>
          <w:t>e</w:t>
        </w:r>
      </w:hyperlink>
      <w:r w:rsidRPr="00062B00">
        <w:rPr>
          <w:rFonts w:eastAsia="Times New Roman" w:cs="Arial"/>
          <w:color w:val="000000"/>
          <w:szCs w:val="21"/>
          <w:lang w:eastAsia="en-GB"/>
        </w:rPr>
        <w:t>.</w:t>
      </w:r>
    </w:p>
    <w:p w14:paraId="5007437A" w14:textId="77777777" w:rsidR="002358D9" w:rsidRPr="00EE6F9F" w:rsidRDefault="002358D9" w:rsidP="002358D9">
      <w:pPr>
        <w:spacing w:before="100" w:beforeAutospacing="1" w:after="100" w:afterAutospacing="1" w:line="240" w:lineRule="auto"/>
        <w:jc w:val="both"/>
        <w:rPr>
          <w:rFonts w:eastAsia="Times New Roman" w:cs="Arial"/>
          <w:b/>
          <w:bCs/>
          <w:color w:val="000000"/>
          <w:szCs w:val="21"/>
          <w:lang w:val="en-GB" w:eastAsia="en-GB"/>
        </w:rPr>
      </w:pPr>
      <w:r w:rsidRPr="00EE6F9F">
        <w:rPr>
          <w:rFonts w:eastAsia="Times New Roman" w:cs="Arial"/>
          <w:b/>
          <w:bCs/>
          <w:color w:val="000000"/>
          <w:szCs w:val="21"/>
          <w:lang w:val="en-GB" w:eastAsia="en-GB"/>
        </w:rPr>
        <w:t>EIB</w:t>
      </w:r>
    </w:p>
    <w:p w14:paraId="41B4708B" w14:textId="77777777" w:rsidR="002358D9" w:rsidRPr="00EE6F9F" w:rsidRDefault="002358D9" w:rsidP="002358D9">
      <w:pPr>
        <w:spacing w:before="100" w:beforeAutospacing="1" w:after="100" w:afterAutospacing="1" w:line="240" w:lineRule="auto"/>
        <w:jc w:val="both"/>
        <w:rPr>
          <w:rFonts w:eastAsia="Times New Roman" w:cs="Arial"/>
          <w:color w:val="000000"/>
          <w:szCs w:val="21"/>
          <w:lang w:val="en-GB" w:eastAsia="en-GB"/>
        </w:rPr>
      </w:pPr>
      <w:r>
        <w:rPr>
          <w:rFonts w:eastAsia="Times New Roman" w:cs="Arial"/>
          <w:color w:val="000000"/>
          <w:szCs w:val="21"/>
          <w:lang w:val="en-GB" w:eastAsia="en-GB"/>
        </w:rPr>
        <w:t>Last year, t</w:t>
      </w:r>
      <w:r w:rsidRPr="00EE6F9F">
        <w:rPr>
          <w:rFonts w:eastAsia="Times New Roman" w:cs="Arial"/>
          <w:color w:val="000000"/>
          <w:szCs w:val="21"/>
          <w:lang w:val="en-GB" w:eastAsia="en-GB"/>
        </w:rPr>
        <w:t xml:space="preserve">he </w:t>
      </w:r>
      <w:r>
        <w:rPr>
          <w:rFonts w:eastAsia="Times New Roman" w:cs="Arial"/>
          <w:color w:val="000000"/>
          <w:szCs w:val="21"/>
          <w:lang w:val="en-GB" w:eastAsia="en-GB"/>
        </w:rPr>
        <w:t>EIB</w:t>
      </w:r>
      <w:r w:rsidRPr="00EE6F9F">
        <w:rPr>
          <w:rFonts w:eastAsia="Times New Roman" w:cs="Arial"/>
          <w:color w:val="000000"/>
          <w:szCs w:val="21"/>
          <w:lang w:val="en-GB" w:eastAsia="en-GB"/>
        </w:rPr>
        <w:t xml:space="preserve"> alone delivered a record $</w:t>
      </w:r>
      <w:r>
        <w:rPr>
          <w:rFonts w:eastAsia="Times New Roman" w:cs="Arial"/>
          <w:color w:val="000000"/>
          <w:szCs w:val="21"/>
          <w:lang w:val="en-GB" w:eastAsia="en-GB"/>
        </w:rPr>
        <w:t>52</w:t>
      </w:r>
      <w:r w:rsidRPr="00EE6F9F">
        <w:rPr>
          <w:rFonts w:eastAsia="Times New Roman" w:cs="Arial"/>
          <w:color w:val="000000"/>
          <w:szCs w:val="21"/>
          <w:lang w:val="en-GB" w:eastAsia="en-GB"/>
        </w:rPr>
        <w:t xml:space="preserve"> billion of climate finance in high-income economies and $4.</w:t>
      </w:r>
      <w:r>
        <w:rPr>
          <w:rFonts w:eastAsia="Times New Roman" w:cs="Arial"/>
          <w:color w:val="000000"/>
          <w:szCs w:val="21"/>
          <w:lang w:val="en-GB" w:eastAsia="en-GB"/>
        </w:rPr>
        <w:t>6</w:t>
      </w:r>
      <w:r w:rsidRPr="00EE6F9F">
        <w:rPr>
          <w:rFonts w:eastAsia="Times New Roman" w:cs="Arial"/>
          <w:color w:val="000000"/>
          <w:szCs w:val="21"/>
          <w:lang w:val="en-GB" w:eastAsia="en-GB"/>
        </w:rPr>
        <w:t xml:space="preserve"> billion </w:t>
      </w:r>
      <w:r>
        <w:rPr>
          <w:rFonts w:eastAsia="Times New Roman" w:cs="Arial"/>
          <w:color w:val="000000"/>
          <w:szCs w:val="21"/>
          <w:lang w:val="en-GB" w:eastAsia="en-GB"/>
        </w:rPr>
        <w:t>of such support in</w:t>
      </w:r>
      <w:r w:rsidRPr="00EE6F9F">
        <w:rPr>
          <w:rFonts w:eastAsia="Times New Roman" w:cs="Arial"/>
          <w:color w:val="000000"/>
          <w:szCs w:val="21"/>
          <w:lang w:val="en-GB" w:eastAsia="en-GB"/>
        </w:rPr>
        <w:t xml:space="preserve"> low- and middle-income economies through its specialised development arm EIB Global. The EIB </w:t>
      </w:r>
      <w:r>
        <w:rPr>
          <w:rFonts w:eastAsia="Times New Roman" w:cs="Arial"/>
          <w:color w:val="000000"/>
          <w:szCs w:val="21"/>
          <w:lang w:val="en-GB" w:eastAsia="en-GB"/>
        </w:rPr>
        <w:t xml:space="preserve">in 2025 </w:t>
      </w:r>
      <w:r w:rsidRPr="00EE6F9F">
        <w:rPr>
          <w:rFonts w:eastAsia="Times New Roman" w:cs="Arial"/>
          <w:color w:val="000000"/>
          <w:szCs w:val="21"/>
          <w:lang w:val="en-GB" w:eastAsia="en-GB"/>
        </w:rPr>
        <w:t xml:space="preserve">mobilised </w:t>
      </w:r>
      <w:r>
        <w:rPr>
          <w:rFonts w:eastAsia="Times New Roman" w:cs="Arial"/>
          <w:color w:val="000000"/>
          <w:szCs w:val="21"/>
          <w:lang w:val="en-GB" w:eastAsia="en-GB"/>
        </w:rPr>
        <w:t xml:space="preserve">climate </w:t>
      </w:r>
      <w:r w:rsidRPr="00EE6F9F">
        <w:rPr>
          <w:rFonts w:eastAsia="Times New Roman" w:cs="Arial"/>
          <w:color w:val="000000"/>
          <w:szCs w:val="21"/>
          <w:lang w:val="en-GB" w:eastAsia="en-GB"/>
        </w:rPr>
        <w:t xml:space="preserve">private finance of </w:t>
      </w:r>
      <w:r w:rsidRPr="005B7A7B">
        <w:rPr>
          <w:rFonts w:eastAsia="Times New Roman" w:cs="Arial"/>
          <w:color w:val="000000"/>
          <w:szCs w:val="21"/>
          <w:lang w:val="en-GB" w:eastAsia="en-GB"/>
        </w:rPr>
        <w:t>$58 billion globally.</w:t>
      </w:r>
    </w:p>
    <w:p w14:paraId="5E2A419F" w14:textId="77777777" w:rsidR="00EC4654" w:rsidRPr="00A4596A" w:rsidRDefault="00EC4654" w:rsidP="00EC4654">
      <w:pPr>
        <w:spacing w:before="100" w:beforeAutospacing="1" w:after="100" w:afterAutospacing="1" w:line="240" w:lineRule="auto"/>
        <w:jc w:val="both"/>
        <w:rPr>
          <w:rFonts w:eastAsia="Times New Roman" w:cs="Arial"/>
          <w:b/>
          <w:bCs/>
          <w:color w:val="000000"/>
          <w:szCs w:val="21"/>
          <w:lang w:val="en-GB" w:eastAsia="en-GB"/>
        </w:rPr>
      </w:pPr>
      <w:r w:rsidRPr="00A4596A">
        <w:rPr>
          <w:rFonts w:eastAsia="Times New Roman" w:cs="Arial"/>
          <w:b/>
          <w:bCs/>
          <w:color w:val="000000"/>
          <w:szCs w:val="21"/>
          <w:lang w:val="en-GB" w:eastAsia="en-GB"/>
        </w:rPr>
        <w:t xml:space="preserve">MDB climate finance </w:t>
      </w:r>
    </w:p>
    <w:p w14:paraId="16246893" w14:textId="06ABF944" w:rsidR="00EC4654" w:rsidRDefault="00EC4654" w:rsidP="00EC4654">
      <w:pPr>
        <w:spacing w:before="100" w:beforeAutospacing="1" w:after="100" w:afterAutospacing="1" w:line="240" w:lineRule="auto"/>
        <w:jc w:val="both"/>
        <w:rPr>
          <w:rFonts w:eastAsia="Times New Roman" w:cs="Arial"/>
          <w:color w:val="000000"/>
          <w:szCs w:val="21"/>
          <w:lang w:val="en-GB" w:eastAsia="en-GB"/>
        </w:rPr>
      </w:pPr>
      <w:r w:rsidRPr="00D35627">
        <w:rPr>
          <w:rFonts w:eastAsia="Times New Roman" w:cs="Arial"/>
          <w:color w:val="000000"/>
          <w:szCs w:val="21"/>
          <w:lang w:val="en-GB" w:eastAsia="en-GB"/>
        </w:rPr>
        <w:t>At COP29 in Baku, MDBs</w:t>
      </w:r>
      <w:r w:rsidR="00AA2E78">
        <w:rPr>
          <w:rFonts w:eastAsia="Times New Roman" w:cs="Arial"/>
          <w:color w:val="000000"/>
          <w:szCs w:val="21"/>
          <w:lang w:val="en-GB" w:eastAsia="en-GB"/>
        </w:rPr>
        <w:t xml:space="preserve"> </w:t>
      </w:r>
      <w:r w:rsidRPr="00D35627">
        <w:rPr>
          <w:rFonts w:eastAsia="Times New Roman" w:cs="Arial"/>
          <w:color w:val="000000"/>
          <w:szCs w:val="21"/>
          <w:lang w:val="en-GB" w:eastAsia="en-GB"/>
        </w:rPr>
        <w:t>set out </w:t>
      </w:r>
      <w:r w:rsidR="00AA2E78" w:rsidRPr="00BE6377">
        <w:t xml:space="preserve">their </w:t>
      </w:r>
      <w:hyperlink r:id="rId13" w:history="1">
        <w:r w:rsidR="00AA2E78" w:rsidRPr="00ED16B5">
          <w:rPr>
            <w:rStyle w:val="Hyperlink"/>
          </w:rPr>
          <w:t>collective ambition</w:t>
        </w:r>
      </w:hyperlink>
      <w:r w:rsidR="00AA2E78" w:rsidRPr="00BE6377">
        <w:t xml:space="preserve"> to scale up climate finance to support countries </w:t>
      </w:r>
      <w:r w:rsidR="00AA2E78">
        <w:t xml:space="preserve">and other clients </w:t>
      </w:r>
      <w:r w:rsidR="00AA2E78" w:rsidRPr="00BE6377">
        <w:t>with their low-carbon, resilient development plans.</w:t>
      </w:r>
      <w:r w:rsidRPr="00D35627">
        <w:rPr>
          <w:rFonts w:eastAsia="Times New Roman" w:cs="Arial"/>
          <w:color w:val="000000"/>
          <w:szCs w:val="21"/>
          <w:lang w:val="en-GB" w:eastAsia="en-GB"/>
        </w:rPr>
        <w:t xml:space="preserve"> By 2030, they </w:t>
      </w:r>
      <w:r w:rsidR="00413294">
        <w:rPr>
          <w:rFonts w:eastAsia="Times New Roman" w:cs="Arial"/>
          <w:color w:val="000000"/>
          <w:szCs w:val="21"/>
          <w:lang w:val="en-GB" w:eastAsia="en-GB"/>
        </w:rPr>
        <w:t>projected</w:t>
      </w:r>
      <w:r w:rsidR="00413294" w:rsidRPr="00D35627">
        <w:rPr>
          <w:rFonts w:eastAsia="Times New Roman" w:cs="Arial"/>
          <w:color w:val="000000"/>
          <w:szCs w:val="21"/>
          <w:lang w:val="en-GB" w:eastAsia="en-GB"/>
        </w:rPr>
        <w:t xml:space="preserve"> </w:t>
      </w:r>
      <w:r w:rsidRPr="00D35627">
        <w:rPr>
          <w:rFonts w:eastAsia="Times New Roman" w:cs="Arial"/>
          <w:color w:val="000000"/>
          <w:szCs w:val="21"/>
          <w:lang w:val="en-GB" w:eastAsia="en-GB"/>
        </w:rPr>
        <w:t>to provide $120 billion annually in collective climate finance for low- and middle-income countries, including $42 billion for adaptation</w:t>
      </w:r>
      <w:r w:rsidR="006A1D1E">
        <w:rPr>
          <w:rFonts w:eastAsia="Times New Roman" w:cs="Arial"/>
          <w:color w:val="000000"/>
          <w:szCs w:val="21"/>
          <w:lang w:val="en-GB" w:eastAsia="en-GB"/>
        </w:rPr>
        <w:t>,</w:t>
      </w:r>
      <w:r w:rsidRPr="00D35627">
        <w:rPr>
          <w:rFonts w:eastAsia="Times New Roman" w:cs="Arial"/>
          <w:color w:val="000000"/>
          <w:szCs w:val="21"/>
          <w:lang w:val="en-GB" w:eastAsia="en-GB"/>
        </w:rPr>
        <w:t xml:space="preserve"> while mobilising an additional $65 billion a year from the private sector.  For high-income countries, MDBs project</w:t>
      </w:r>
      <w:r w:rsidR="00E16891">
        <w:rPr>
          <w:rFonts w:eastAsia="Times New Roman" w:cs="Arial"/>
          <w:color w:val="000000"/>
          <w:szCs w:val="21"/>
          <w:lang w:val="en-GB" w:eastAsia="en-GB"/>
        </w:rPr>
        <w:t>ed</w:t>
      </w:r>
      <w:r w:rsidRPr="00D35627">
        <w:rPr>
          <w:rFonts w:eastAsia="Times New Roman" w:cs="Arial"/>
          <w:color w:val="000000"/>
          <w:szCs w:val="21"/>
          <w:lang w:val="en-GB" w:eastAsia="en-GB"/>
        </w:rPr>
        <w:t xml:space="preserve"> $50 billion a year in climate finance by 2030, including $7 billion for adaptation, alongside a further $65 billion in mobilised private finance.</w:t>
      </w:r>
    </w:p>
    <w:p w14:paraId="0DCC93E4" w14:textId="4D763205" w:rsidR="00EC4654" w:rsidRPr="00BD7A49" w:rsidRDefault="00EC4654" w:rsidP="00BD7A49">
      <w:pPr>
        <w:autoSpaceDE w:val="0"/>
        <w:autoSpaceDN w:val="0"/>
        <w:adjustRightInd w:val="0"/>
        <w:spacing w:before="0" w:after="0" w:line="240" w:lineRule="auto"/>
        <w:rPr>
          <w:rFonts w:ascii="CIDFont+F2" w:eastAsia="Cambria" w:hAnsi="CIDFont+F2" w:cs="CIDFont+F2"/>
          <w:color w:val="auto"/>
          <w:sz w:val="24"/>
          <w:lang w:val="en-GB"/>
        </w:rPr>
      </w:pPr>
      <w:r>
        <w:rPr>
          <w:rFonts w:eastAsia="Times New Roman" w:cs="Arial"/>
          <w:color w:val="000000"/>
          <w:szCs w:val="21"/>
          <w:lang w:val="en-GB" w:eastAsia="en-GB"/>
        </w:rPr>
        <w:lastRenderedPageBreak/>
        <w:t xml:space="preserve">At COP30 in </w:t>
      </w:r>
      <w:r w:rsidRPr="00EE7751">
        <w:rPr>
          <w:rFonts w:eastAsia="Times New Roman" w:cs="Arial"/>
          <w:color w:val="000000"/>
          <w:szCs w:val="21"/>
          <w:lang w:eastAsia="en-GB"/>
        </w:rPr>
        <w:t>Belém</w:t>
      </w:r>
      <w:r>
        <w:rPr>
          <w:rFonts w:eastAsia="Times New Roman" w:cs="Arial"/>
          <w:color w:val="000000"/>
          <w:szCs w:val="21"/>
          <w:lang w:val="en-GB" w:eastAsia="en-GB"/>
        </w:rPr>
        <w:t xml:space="preserve">, MDBs </w:t>
      </w:r>
      <w:r>
        <w:rPr>
          <w:rFonts w:eastAsia="Times New Roman" w:cs="Arial"/>
          <w:color w:val="000000"/>
          <w:szCs w:val="21"/>
          <w:lang w:eastAsia="en-GB"/>
        </w:rPr>
        <w:t>reaffirmed</w:t>
      </w:r>
      <w:r w:rsidRPr="00762C15">
        <w:rPr>
          <w:rFonts w:eastAsia="Times New Roman" w:cs="Arial"/>
          <w:color w:val="000000"/>
          <w:szCs w:val="21"/>
          <w:lang w:eastAsia="en-GB"/>
        </w:rPr>
        <w:t xml:space="preserve"> their </w:t>
      </w:r>
      <w:hyperlink r:id="rId14" w:history="1">
        <w:r w:rsidRPr="00762C15">
          <w:rPr>
            <w:rStyle w:val="Hyperlink"/>
            <w:rFonts w:eastAsia="Times New Roman" w:cs="Arial"/>
            <w:szCs w:val="21"/>
            <w:lang w:eastAsia="en-GB"/>
          </w:rPr>
          <w:t>commitment</w:t>
        </w:r>
      </w:hyperlink>
      <w:r w:rsidRPr="00762C15">
        <w:rPr>
          <w:rFonts w:eastAsia="Times New Roman" w:cs="Arial"/>
          <w:color w:val="000000"/>
          <w:szCs w:val="21"/>
          <w:lang w:eastAsia="en-GB"/>
        </w:rPr>
        <w:t> </w:t>
      </w:r>
      <w:r w:rsidRPr="00BD7A49">
        <w:rPr>
          <w:rFonts w:eastAsia="Times New Roman" w:cs="Arial"/>
          <w:color w:val="000000"/>
          <w:szCs w:val="21"/>
          <w:lang w:val="en-GB" w:eastAsia="en-GB"/>
        </w:rPr>
        <w:t xml:space="preserve">to </w:t>
      </w:r>
      <w:r w:rsidR="00750964" w:rsidRPr="00BD7A49">
        <w:rPr>
          <w:rFonts w:eastAsia="Times New Roman" w:cs="Arial"/>
          <w:color w:val="000000"/>
          <w:szCs w:val="21"/>
          <w:lang w:val="en-GB" w:eastAsia="en-GB"/>
        </w:rPr>
        <w:t>continue to work together as a system to assist clients, helping them benefit from the opportunities of climate smart development.</w:t>
      </w:r>
    </w:p>
    <w:p w14:paraId="60B105BC" w14:textId="6060C9D1" w:rsidR="00A16162" w:rsidRPr="00A16162" w:rsidRDefault="00A16162" w:rsidP="00A16162">
      <w:pPr>
        <w:spacing w:before="100" w:beforeAutospacing="1" w:after="100" w:afterAutospacing="1" w:line="240" w:lineRule="auto"/>
        <w:jc w:val="both"/>
        <w:rPr>
          <w:rFonts w:eastAsia="Times New Roman" w:cs="Arial"/>
          <w:color w:val="000000"/>
          <w:szCs w:val="21"/>
          <w:lang w:val="en-GB" w:eastAsia="en-GB"/>
        </w:rPr>
      </w:pPr>
      <w:r w:rsidRPr="00A16162">
        <w:rPr>
          <w:rFonts w:eastAsia="Times New Roman" w:cs="Arial"/>
          <w:b/>
          <w:bCs/>
          <w:color w:val="000000"/>
          <w:szCs w:val="21"/>
          <w:lang w:val="en-GB" w:eastAsia="en-GB"/>
        </w:rPr>
        <w:t xml:space="preserve">Advancing transparency </w:t>
      </w:r>
    </w:p>
    <w:p w14:paraId="4269765C" w14:textId="77777777" w:rsidR="00925AFF" w:rsidRPr="00925AFF" w:rsidRDefault="00A16162" w:rsidP="00925AFF">
      <w:pPr>
        <w:spacing w:before="100" w:beforeAutospacing="1" w:after="100" w:afterAutospacing="1" w:line="240" w:lineRule="auto"/>
        <w:jc w:val="both"/>
        <w:rPr>
          <w:rFonts w:eastAsia="Times New Roman" w:cs="Arial"/>
          <w:color w:val="000000"/>
          <w:szCs w:val="21"/>
          <w:lang w:val="en-GB" w:eastAsia="en-GB"/>
        </w:rPr>
      </w:pPr>
      <w:r w:rsidRPr="00A16162">
        <w:rPr>
          <w:rFonts w:eastAsia="Times New Roman" w:cs="Arial"/>
          <w:color w:val="000000"/>
          <w:szCs w:val="21"/>
          <w:lang w:val="en-GB" w:eastAsia="en-GB"/>
        </w:rPr>
        <w:t xml:space="preserve">MDBs are advancing their joint digitalisation efforts to improve the transparency, accessibility and usability of climate finance data. </w:t>
      </w:r>
    </w:p>
    <w:p w14:paraId="6BB56FE5" w14:textId="69C9A14D" w:rsidR="00A16162" w:rsidRDefault="00925AFF" w:rsidP="00B4373D">
      <w:pPr>
        <w:spacing w:before="100" w:beforeAutospacing="1" w:after="100" w:afterAutospacing="1" w:line="240" w:lineRule="auto"/>
        <w:jc w:val="both"/>
        <w:rPr>
          <w:rFonts w:eastAsia="Times New Roman" w:cs="Arial"/>
          <w:color w:val="000000"/>
          <w:szCs w:val="21"/>
          <w:lang w:val="en-GB" w:eastAsia="en-GB"/>
        </w:rPr>
      </w:pPr>
      <w:r w:rsidRPr="00925AFF">
        <w:rPr>
          <w:rFonts w:eastAsia="Times New Roman" w:cs="Arial"/>
          <w:color w:val="000000"/>
          <w:szCs w:val="21"/>
          <w:lang w:val="en-GB" w:eastAsia="en-GB"/>
        </w:rPr>
        <w:t xml:space="preserve">Launched in April 2026, the pilot version of the </w:t>
      </w:r>
      <w:hyperlink r:id="rId15" w:history="1">
        <w:r w:rsidRPr="008C5646">
          <w:rPr>
            <w:rStyle w:val="Hyperlink"/>
            <w:rFonts w:eastAsia="Times New Roman" w:cs="Arial"/>
            <w:szCs w:val="21"/>
            <w:lang w:val="en-GB" w:eastAsia="en-GB"/>
          </w:rPr>
          <w:t>MDB Climate Finance Dashboard</w:t>
        </w:r>
      </w:hyperlink>
      <w:r w:rsidRPr="00925AFF">
        <w:rPr>
          <w:rFonts w:eastAsia="Times New Roman" w:cs="Arial"/>
          <w:color w:val="000000"/>
          <w:szCs w:val="21"/>
          <w:lang w:val="en-GB" w:eastAsia="en-GB"/>
        </w:rPr>
        <w:t xml:space="preserve"> </w:t>
      </w:r>
      <w:r w:rsidR="00A16162" w:rsidRPr="00A16162">
        <w:rPr>
          <w:rFonts w:eastAsia="Times New Roman" w:cs="Arial"/>
          <w:color w:val="000000"/>
          <w:szCs w:val="21"/>
          <w:lang w:val="en-GB" w:eastAsia="en-GB"/>
        </w:rPr>
        <w:t xml:space="preserve">complements the </w:t>
      </w:r>
      <w:r w:rsidR="00634D06">
        <w:rPr>
          <w:rFonts w:eastAsia="Times New Roman" w:cs="Arial"/>
          <w:color w:val="000000"/>
          <w:szCs w:val="21"/>
          <w:lang w:val="en-GB" w:eastAsia="en-GB"/>
        </w:rPr>
        <w:t>joint summary report</w:t>
      </w:r>
      <w:r w:rsidR="007A0382" w:rsidRPr="00A16162">
        <w:rPr>
          <w:rFonts w:eastAsia="Times New Roman" w:cs="Arial"/>
          <w:color w:val="000000"/>
          <w:szCs w:val="21"/>
          <w:lang w:val="en-GB" w:eastAsia="en-GB"/>
        </w:rPr>
        <w:t xml:space="preserve"> </w:t>
      </w:r>
      <w:r w:rsidR="00A16162" w:rsidRPr="00A16162">
        <w:rPr>
          <w:rFonts w:eastAsia="Times New Roman" w:cs="Arial"/>
          <w:color w:val="000000"/>
          <w:szCs w:val="21"/>
          <w:lang w:val="en-GB" w:eastAsia="en-GB"/>
        </w:rPr>
        <w:t>by providing more granular data, detailed breakdowns and the full set of harmonised methodologies used by MDBs. Through interactive tables and visualisations, stakeholders can explore climate finance data in a more flexible and intuitive way, enhancing both understanding and usability.</w:t>
      </w:r>
    </w:p>
    <w:p w14:paraId="52A0D23F" w14:textId="77777777" w:rsidR="00D35627" w:rsidRPr="00D35627" w:rsidRDefault="00D35627" w:rsidP="00D35627">
      <w:pPr>
        <w:spacing w:before="100" w:beforeAutospacing="1" w:after="100" w:afterAutospacing="1" w:line="240" w:lineRule="auto"/>
        <w:jc w:val="both"/>
        <w:rPr>
          <w:rFonts w:eastAsia="Times New Roman" w:cs="Arial"/>
          <w:b/>
          <w:bCs/>
          <w:color w:val="000000"/>
          <w:szCs w:val="21"/>
          <w:lang w:val="en-GB" w:eastAsia="en-GB"/>
        </w:rPr>
      </w:pPr>
      <w:r w:rsidRPr="00D35627">
        <w:rPr>
          <w:rFonts w:eastAsia="Times New Roman" w:cs="Arial"/>
          <w:b/>
          <w:bCs/>
          <w:color w:val="000000"/>
          <w:szCs w:val="21"/>
          <w:lang w:val="en-GB" w:eastAsia="en-GB"/>
        </w:rPr>
        <w:t>MDB joint reporting on climate finance</w:t>
      </w:r>
    </w:p>
    <w:p w14:paraId="7EAE952C" w14:textId="03EAAB80" w:rsidR="00D35627" w:rsidRPr="00D35627" w:rsidRDefault="00D35627" w:rsidP="00D35627">
      <w:pPr>
        <w:spacing w:before="100" w:beforeAutospacing="1" w:after="100" w:afterAutospacing="1" w:line="240" w:lineRule="auto"/>
        <w:jc w:val="both"/>
        <w:rPr>
          <w:rFonts w:eastAsia="Times New Roman" w:cs="Arial"/>
          <w:color w:val="000000"/>
          <w:szCs w:val="21"/>
          <w:lang w:val="en-GB" w:eastAsia="en-GB"/>
        </w:rPr>
      </w:pPr>
      <w:r w:rsidRPr="00D35627">
        <w:rPr>
          <w:rFonts w:eastAsia="Times New Roman" w:cs="Arial"/>
          <w:color w:val="000000"/>
          <w:szCs w:val="21"/>
          <w:lang w:val="en-GB" w:eastAsia="en-GB"/>
        </w:rPr>
        <w:t>The 202</w:t>
      </w:r>
      <w:r>
        <w:rPr>
          <w:rFonts w:eastAsia="Times New Roman" w:cs="Arial"/>
          <w:color w:val="000000"/>
          <w:szCs w:val="21"/>
          <w:lang w:val="en-GB" w:eastAsia="en-GB"/>
        </w:rPr>
        <w:t>5</w:t>
      </w:r>
      <w:r w:rsidRPr="00D35627">
        <w:rPr>
          <w:rFonts w:eastAsia="Times New Roman" w:cs="Arial"/>
          <w:color w:val="000000"/>
          <w:szCs w:val="21"/>
          <w:lang w:val="en-GB" w:eastAsia="en-GB"/>
        </w:rPr>
        <w:t xml:space="preserve"> </w:t>
      </w:r>
      <w:r w:rsidR="00595AE7">
        <w:rPr>
          <w:rFonts w:eastAsia="Times New Roman" w:cs="Arial"/>
          <w:color w:val="000000"/>
          <w:szCs w:val="21"/>
          <w:lang w:val="en-GB" w:eastAsia="en-GB"/>
        </w:rPr>
        <w:t>M</w:t>
      </w:r>
      <w:r w:rsidR="001529A9">
        <w:rPr>
          <w:rFonts w:eastAsia="Times New Roman" w:cs="Arial"/>
          <w:color w:val="000000"/>
          <w:szCs w:val="21"/>
          <w:lang w:val="en-GB" w:eastAsia="en-GB"/>
        </w:rPr>
        <w:t>DB</w:t>
      </w:r>
      <w:r w:rsidRPr="00D35627">
        <w:rPr>
          <w:rFonts w:eastAsia="Times New Roman" w:cs="Arial"/>
          <w:color w:val="000000"/>
          <w:szCs w:val="21"/>
          <w:lang w:val="en-GB" w:eastAsia="en-GB"/>
        </w:rPr>
        <w:t xml:space="preserve"> </w:t>
      </w:r>
      <w:r w:rsidR="00C42020" w:rsidRPr="00C42020">
        <w:rPr>
          <w:rFonts w:eastAsia="Times New Roman" w:cs="Arial"/>
          <w:color w:val="000000"/>
          <w:szCs w:val="21"/>
          <w:lang w:eastAsia="en-GB"/>
        </w:rPr>
        <w:t>climate finance reporting is coordinated and prepared for publi</w:t>
      </w:r>
      <w:r w:rsidR="00D4276F">
        <w:rPr>
          <w:rFonts w:eastAsia="Times New Roman" w:cs="Arial"/>
          <w:color w:val="000000"/>
          <w:szCs w:val="21"/>
          <w:lang w:eastAsia="en-GB"/>
        </w:rPr>
        <w:t>cation</w:t>
      </w:r>
      <w:r w:rsidR="00C42020" w:rsidRPr="00C42020">
        <w:rPr>
          <w:rFonts w:eastAsia="Times New Roman" w:cs="Arial"/>
          <w:color w:val="000000"/>
          <w:szCs w:val="21"/>
          <w:lang w:eastAsia="en-GB"/>
        </w:rPr>
        <w:t xml:space="preserve"> by the EIB, with assistance from the European Bank for Reconstruction and Development (EBRD)</w:t>
      </w:r>
      <w:r w:rsidR="001529A9">
        <w:rPr>
          <w:rFonts w:eastAsia="Times New Roman" w:cs="Arial"/>
          <w:color w:val="000000"/>
          <w:szCs w:val="21"/>
          <w:lang w:eastAsia="en-GB"/>
        </w:rPr>
        <w:t>. The reporting</w:t>
      </w:r>
      <w:r w:rsidR="00C42020" w:rsidRPr="00C42020">
        <w:rPr>
          <w:rFonts w:eastAsia="Times New Roman" w:cs="Arial"/>
          <w:color w:val="000000"/>
          <w:szCs w:val="21"/>
          <w:lang w:eastAsia="en-GB"/>
        </w:rPr>
        <w:t xml:space="preserve"> combines data from the African Development Bank (AfDB), the Asian Development Bank (ADB), the Asian Infrastructure Investment Bank (AIIB), the Council of Europe Development Bank (CEB), the EBRD, the EIB, the Inter-American Development Bank Group (IDB</w:t>
      </w:r>
      <w:r w:rsidR="00385368">
        <w:rPr>
          <w:rFonts w:eastAsia="Times New Roman" w:cs="Arial"/>
          <w:color w:val="000000"/>
          <w:szCs w:val="21"/>
          <w:lang w:eastAsia="en-GB"/>
        </w:rPr>
        <w:t>G</w:t>
      </w:r>
      <w:r w:rsidR="00C42020" w:rsidRPr="00C42020">
        <w:rPr>
          <w:rFonts w:eastAsia="Times New Roman" w:cs="Arial"/>
          <w:color w:val="000000"/>
          <w:szCs w:val="21"/>
          <w:lang w:eastAsia="en-GB"/>
        </w:rPr>
        <w:t>), the Islamic Development Bank (</w:t>
      </w:r>
      <w:proofErr w:type="spellStart"/>
      <w:r w:rsidR="00C42020" w:rsidRPr="00C42020">
        <w:rPr>
          <w:rFonts w:eastAsia="Times New Roman" w:cs="Arial"/>
          <w:color w:val="000000"/>
          <w:szCs w:val="21"/>
          <w:lang w:eastAsia="en-GB"/>
        </w:rPr>
        <w:t>IsDB</w:t>
      </w:r>
      <w:proofErr w:type="spellEnd"/>
      <w:r w:rsidR="00C42020" w:rsidRPr="00C42020">
        <w:rPr>
          <w:rFonts w:eastAsia="Times New Roman" w:cs="Arial"/>
          <w:color w:val="000000"/>
          <w:szCs w:val="21"/>
          <w:lang w:eastAsia="en-GB"/>
        </w:rPr>
        <w:t>), the New Development Bank (NDB) and the World Bank Group (WBG).</w:t>
      </w:r>
    </w:p>
    <w:p w14:paraId="7286E2F4" w14:textId="60B6D675" w:rsidR="002317E8" w:rsidRPr="00802C59" w:rsidRDefault="002317E8" w:rsidP="002317E8">
      <w:pPr>
        <w:spacing w:before="100" w:beforeAutospacing="1" w:after="100" w:afterAutospacing="1" w:line="240" w:lineRule="auto"/>
        <w:jc w:val="both"/>
        <w:rPr>
          <w:rFonts w:cs="Arial"/>
          <w:b/>
          <w:bCs/>
          <w:sz w:val="22"/>
          <w:szCs w:val="22"/>
          <w:lang w:val="en-GB"/>
        </w:rPr>
      </w:pPr>
      <w:r w:rsidRPr="00802C59">
        <w:rPr>
          <w:rFonts w:cs="Arial"/>
          <w:b/>
          <w:bCs/>
          <w:sz w:val="22"/>
          <w:szCs w:val="22"/>
          <w:lang w:val="en-GB"/>
        </w:rPr>
        <w:t>Background information</w:t>
      </w:r>
    </w:p>
    <w:p w14:paraId="3A3DD6D5" w14:textId="1ADD4280" w:rsidR="00BF2C52" w:rsidRPr="00BF2C52" w:rsidRDefault="00BF2C52" w:rsidP="00BF2C52">
      <w:pPr>
        <w:rPr>
          <w:b/>
          <w:bCs/>
          <w:lang w:val="en-GB"/>
        </w:rPr>
      </w:pPr>
      <w:r w:rsidRPr="00BF2C52">
        <w:rPr>
          <w:b/>
          <w:bCs/>
          <w:lang w:val="en-GB"/>
        </w:rPr>
        <w:t>EIB Group </w:t>
      </w:r>
    </w:p>
    <w:p w14:paraId="716772BB" w14:textId="77777777" w:rsidR="00BF2C52" w:rsidRPr="00BF2C52" w:rsidRDefault="00BF2C52" w:rsidP="00BF2C52">
      <w:pPr>
        <w:spacing w:line="240" w:lineRule="auto"/>
        <w:jc w:val="both"/>
        <w:rPr>
          <w:lang w:val="en-GB"/>
        </w:rPr>
      </w:pPr>
      <w:r w:rsidRPr="00BF2C52">
        <w:rPr>
          <w:lang w:val="en-GB"/>
        </w:rPr>
        <w:t>The European Investment Bank (</w:t>
      </w:r>
      <w:hyperlink r:id="rId16" w:tgtFrame="_blank" w:history="1">
        <w:r w:rsidRPr="00BF2C52">
          <w:rPr>
            <w:rStyle w:val="Hyperlink"/>
            <w:lang w:val="en-GB"/>
          </w:rPr>
          <w:t>EIB</w:t>
        </w:r>
      </w:hyperlink>
      <w:r w:rsidRPr="00BF2C52">
        <w:rPr>
          <w:lang w:val="en-GB"/>
        </w:rPr>
        <w:t>) Group is the financing arm of the European Union, owned by the 27 Member States, and one of the largest multilateral development banks in the world. In 2025, the EIB Group signed €100 billion in new financing and advisory services for over 870 </w:t>
      </w:r>
      <w:hyperlink r:id="rId17" w:tgtFrame="_blank" w:history="1">
        <w:r w:rsidRPr="00BF2C52">
          <w:rPr>
            <w:rStyle w:val="Hyperlink"/>
            <w:lang w:val="en-GB"/>
          </w:rPr>
          <w:t>high-impact projects</w:t>
        </w:r>
      </w:hyperlink>
      <w:r w:rsidRPr="00BF2C52">
        <w:rPr>
          <w:lang w:val="en-GB"/>
        </w:rPr>
        <w:t> under </w:t>
      </w:r>
      <w:hyperlink r:id="rId18" w:tgtFrame="_blank" w:history="1">
        <w:r w:rsidRPr="00BF2C52">
          <w:rPr>
            <w:rStyle w:val="Hyperlink"/>
            <w:lang w:val="en-GB"/>
          </w:rPr>
          <w:t>eight core priorities</w:t>
        </w:r>
      </w:hyperlink>
      <w:r w:rsidRPr="00BF2C52">
        <w:rPr>
          <w:lang w:val="en-GB"/>
        </w:rPr>
        <w:t> that support EU </w:t>
      </w:r>
      <w:hyperlink r:id="rId19" w:tgtFrame="_blank" w:history="1">
        <w:r w:rsidRPr="00BF2C52">
          <w:rPr>
            <w:rStyle w:val="Hyperlink"/>
            <w:lang w:val="en-GB"/>
          </w:rPr>
          <w:t>policy objectives</w:t>
        </w:r>
      </w:hyperlink>
      <w:r w:rsidRPr="00BF2C52">
        <w:rPr>
          <w:lang w:val="en-GB"/>
        </w:rPr>
        <w:t>: climate action and the environment, digitalisation and technological innovation, security and defence, territorial cohesion, agriculture and the bioeconomy, social infrastructure, strong global partnerships and the savings and investments union. Beyond long-term loans for large infrastructure, the EIB Group crowds in private investment for high-risk innovative projects and businesses, with a growing role in Europe’s markets for venture debt, venture capital, guarantees and securitisations. </w:t>
      </w:r>
    </w:p>
    <w:p w14:paraId="28A96978" w14:textId="77777777" w:rsidR="00BF2C52" w:rsidRPr="00BF2C52" w:rsidRDefault="00BF2C52" w:rsidP="00BF2C52">
      <w:pPr>
        <w:spacing w:line="240" w:lineRule="auto"/>
        <w:jc w:val="both"/>
        <w:rPr>
          <w:lang w:val="en-GB"/>
        </w:rPr>
      </w:pPr>
      <w:r w:rsidRPr="00BF2C52">
        <w:rPr>
          <w:lang w:val="en-GB"/>
        </w:rPr>
        <w:t>The European Investment Fund (</w:t>
      </w:r>
      <w:hyperlink r:id="rId20" w:history="1">
        <w:r w:rsidRPr="00BF2C52">
          <w:rPr>
            <w:rStyle w:val="Hyperlink"/>
            <w:lang w:val="en-GB"/>
          </w:rPr>
          <w:t>EIF</w:t>
        </w:r>
      </w:hyperlink>
      <w:r w:rsidRPr="00BF2C52">
        <w:rPr>
          <w:lang w:val="en-GB"/>
        </w:rPr>
        <w:t>) is the subsidiary of the EIB Group specialised in providing guarantees, securitisation and equity to improve access to finance for small and medium-sized businesses and startups across Europe. Acting as an anchor investor, through its extensive network of partnering banks and investment funds, the EIF mobilises private investment and nurtures the ecosystem of venture capital funds to support innovative European entrepreneurs. </w:t>
      </w:r>
    </w:p>
    <w:p w14:paraId="063FEC0D" w14:textId="77777777" w:rsidR="00BF2C52" w:rsidRPr="00BF2C52" w:rsidRDefault="00BF2C52" w:rsidP="00BF2C52">
      <w:pPr>
        <w:spacing w:line="240" w:lineRule="auto"/>
        <w:jc w:val="both"/>
      </w:pPr>
      <w:r w:rsidRPr="00BF2C52">
        <w:t>In 2023, the EIF together with six Member States (France, Germany, Italy, Spain, Belgium and the Netherlands) launched the European Tech Champions Initiative, a fund-of-funds to scale up innovative startups. To date, this initiative has already enabled the creation of 15 European venture capital mega-funds and scaled up 45 companies, including 12 unicorns (with more than €1 billion in capital).</w:t>
      </w:r>
    </w:p>
    <w:p w14:paraId="5D4F5ED3" w14:textId="77777777" w:rsidR="00BF2C52" w:rsidRPr="00BF2C52" w:rsidRDefault="00BF2C52" w:rsidP="00BF2C52">
      <w:pPr>
        <w:spacing w:line="240" w:lineRule="auto"/>
        <w:jc w:val="both"/>
        <w:rPr>
          <w:lang w:val="en-GB"/>
        </w:rPr>
      </w:pPr>
      <w:r w:rsidRPr="00BF2C52">
        <w:rPr>
          <w:lang w:val="en-GB"/>
        </w:rPr>
        <w:t xml:space="preserve">Photos of the EIB Group's representatives and headquarters, logo files and video B-roll for media use are available </w:t>
      </w:r>
      <w:hyperlink r:id="rId21" w:history="1">
        <w:r w:rsidRPr="00BF2C52">
          <w:rPr>
            <w:rStyle w:val="Hyperlink"/>
            <w:lang w:val="en-GB"/>
          </w:rPr>
          <w:t>here</w:t>
        </w:r>
      </w:hyperlink>
      <w:r w:rsidRPr="00BF2C52">
        <w:rPr>
          <w:lang w:val="en-GB"/>
        </w:rPr>
        <w:t>. </w:t>
      </w:r>
    </w:p>
    <w:p w14:paraId="7A80C8DB" w14:textId="77777777" w:rsidR="00F71FAF" w:rsidRDefault="00F71FAF" w:rsidP="00BF2C52">
      <w:pPr>
        <w:spacing w:line="240" w:lineRule="auto"/>
        <w:jc w:val="both"/>
        <w:rPr>
          <w:b/>
          <w:bCs/>
          <w:sz w:val="22"/>
          <w:szCs w:val="28"/>
          <w:lang w:val="en-GB"/>
        </w:rPr>
      </w:pPr>
    </w:p>
    <w:p w14:paraId="48F5B605" w14:textId="33DB2E02" w:rsidR="00BF2C52" w:rsidRPr="00802C59" w:rsidRDefault="00BF2C52" w:rsidP="00BF2C52">
      <w:pPr>
        <w:spacing w:line="240" w:lineRule="auto"/>
        <w:jc w:val="both"/>
        <w:rPr>
          <w:sz w:val="22"/>
          <w:szCs w:val="28"/>
          <w:lang w:val="en-GB"/>
        </w:rPr>
      </w:pPr>
      <w:r w:rsidRPr="00802C59">
        <w:rPr>
          <w:b/>
          <w:bCs/>
          <w:sz w:val="22"/>
          <w:szCs w:val="28"/>
          <w:lang w:val="en-GB"/>
        </w:rPr>
        <w:t>Press contacts</w:t>
      </w:r>
      <w:r w:rsidRPr="00802C59">
        <w:rPr>
          <w:sz w:val="22"/>
          <w:szCs w:val="28"/>
          <w:lang w:val="en-GB"/>
        </w:rPr>
        <w:t> </w:t>
      </w:r>
    </w:p>
    <w:p w14:paraId="1554B0D7" w14:textId="77777777" w:rsidR="00BF2C52" w:rsidRPr="00BF2C52" w:rsidRDefault="00BF2C52" w:rsidP="009E3C47">
      <w:pPr>
        <w:spacing w:line="240" w:lineRule="auto"/>
        <w:jc w:val="both"/>
        <w:rPr>
          <w:lang w:val="en-GB"/>
        </w:rPr>
      </w:pPr>
      <w:r w:rsidRPr="00BF2C52">
        <w:rPr>
          <w:b/>
          <w:bCs/>
          <w:lang w:val="en-GB"/>
        </w:rPr>
        <w:t>Bruno Hoyer</w:t>
      </w:r>
      <w:r w:rsidRPr="00BF2C52">
        <w:rPr>
          <w:lang w:val="en-GB"/>
        </w:rPr>
        <w:t xml:space="preserve"> | </w:t>
      </w:r>
      <w:hyperlink r:id="rId22" w:history="1">
        <w:r w:rsidRPr="00BF2C52">
          <w:rPr>
            <w:rStyle w:val="Hyperlink"/>
            <w:lang w:val="en-GB"/>
          </w:rPr>
          <w:t>b.hoyer@eib.org</w:t>
        </w:r>
      </w:hyperlink>
      <w:r w:rsidRPr="00BF2C52">
        <w:rPr>
          <w:lang w:val="en-GB"/>
        </w:rPr>
        <w:t xml:space="preserve"> | +352 621 886 056 </w:t>
      </w:r>
    </w:p>
    <w:p w14:paraId="6D10E578" w14:textId="75B54A2B" w:rsidR="00BF2C52" w:rsidRPr="00BF2C52" w:rsidRDefault="00BF2C52" w:rsidP="009E3C47">
      <w:pPr>
        <w:spacing w:line="240" w:lineRule="auto"/>
        <w:jc w:val="both"/>
        <w:rPr>
          <w:lang w:val="en-GB"/>
        </w:rPr>
      </w:pPr>
      <w:r w:rsidRPr="00BF2C52">
        <w:rPr>
          <w:lang w:val="en-GB"/>
        </w:rPr>
        <w:t xml:space="preserve">Website: </w:t>
      </w:r>
      <w:hyperlink r:id="rId23" w:history="1">
        <w:r w:rsidRPr="00BF2C52">
          <w:rPr>
            <w:rStyle w:val="Hyperlink"/>
            <w:lang w:val="en-GB"/>
          </w:rPr>
          <w:t>www.eib.org/press</w:t>
        </w:r>
      </w:hyperlink>
      <w:r w:rsidRPr="00BF2C52">
        <w:rPr>
          <w:lang w:val="en-GB"/>
        </w:rPr>
        <w:t xml:space="preserve"> | Press Office: </w:t>
      </w:r>
      <w:r w:rsidR="00C74B53" w:rsidRPr="00C74B53">
        <w:t xml:space="preserve">Press Office: </w:t>
      </w:r>
      <w:hyperlink r:id="rId24" w:tgtFrame="_blank" w:tooltip="https://www.eib.org/en/forms/press-form" w:history="1">
        <w:r w:rsidR="00C74B53" w:rsidRPr="00C74B53">
          <w:rPr>
            <w:rStyle w:val="Hyperlink"/>
          </w:rPr>
          <w:t>Press contact form</w:t>
        </w:r>
      </w:hyperlink>
    </w:p>
    <w:p w14:paraId="03A78F95" w14:textId="3F505C35" w:rsidR="00BF2C52" w:rsidRPr="00BF2C52" w:rsidRDefault="00BF2C52" w:rsidP="00BF2C52">
      <w:pPr>
        <w:spacing w:line="240" w:lineRule="auto"/>
        <w:jc w:val="both"/>
        <w:rPr>
          <w:lang w:val="en-GB"/>
        </w:rPr>
      </w:pPr>
      <w:r w:rsidRPr="00BF2C52">
        <w:rPr>
          <w:noProof/>
        </w:rPr>
        <w:drawing>
          <wp:inline distT="0" distB="0" distL="0" distR="0" wp14:anchorId="2B946244" wp14:editId="59AF90BC">
            <wp:extent cx="152400" cy="152400"/>
            <wp:effectExtent l="0" t="0" r="0" b="0"/>
            <wp:docPr id="1435320008" name="Picture 18" descr="Linkedin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nkedin icon hyperlink"/>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2C52">
        <w:rPr>
          <w:lang w:val="en-GB"/>
        </w:rPr>
        <w:t xml:space="preserve">  </w:t>
      </w:r>
      <w:r w:rsidRPr="00BF2C52">
        <w:rPr>
          <w:noProof/>
        </w:rPr>
        <w:drawing>
          <wp:inline distT="0" distB="0" distL="0" distR="0" wp14:anchorId="768A8478" wp14:editId="5C5CA418">
            <wp:extent cx="152400" cy="152400"/>
            <wp:effectExtent l="0" t="0" r="0" b="0"/>
            <wp:docPr id="322782241" name="Picture 17" descr="Instagram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nstagram icon hyperlin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2C52">
        <w:rPr>
          <w:lang w:val="en-GB"/>
        </w:rPr>
        <w:t xml:space="preserve">  </w:t>
      </w:r>
      <w:r w:rsidRPr="00BF2C52">
        <w:rPr>
          <w:noProof/>
        </w:rPr>
        <w:drawing>
          <wp:inline distT="0" distB="0" distL="0" distR="0" wp14:anchorId="3B08F185" wp14:editId="1B2D8D97">
            <wp:extent cx="152400" cy="152400"/>
            <wp:effectExtent l="0" t="0" r="0" b="0"/>
            <wp:docPr id="25456189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2C52">
        <w:rPr>
          <w:lang w:val="en-GB"/>
        </w:rPr>
        <w:t xml:space="preserve">  </w:t>
      </w:r>
      <w:r w:rsidRPr="00BF2C52">
        <w:rPr>
          <w:noProof/>
        </w:rPr>
        <w:drawing>
          <wp:inline distT="0" distB="0" distL="0" distR="0" wp14:anchorId="612653F4" wp14:editId="314CE50B">
            <wp:extent cx="152400" cy="152400"/>
            <wp:effectExtent l="0" t="0" r="0" b="0"/>
            <wp:docPr id="11427936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2C52">
        <w:rPr>
          <w:lang w:val="en-GB"/>
        </w:rPr>
        <w:t xml:space="preserve">  </w:t>
      </w:r>
      <w:r w:rsidRPr="00BF2C52">
        <w:rPr>
          <w:noProof/>
        </w:rPr>
        <w:drawing>
          <wp:inline distT="0" distB="0" distL="0" distR="0" wp14:anchorId="166FB346" wp14:editId="0803F2AF">
            <wp:extent cx="152400" cy="152400"/>
            <wp:effectExtent l="0" t="0" r="0" b="0"/>
            <wp:docPr id="1365865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2C52">
        <w:rPr>
          <w:lang w:val="en-GB"/>
        </w:rPr>
        <w:t xml:space="preserve">  </w:t>
      </w:r>
      <w:r w:rsidRPr="00BF2C52">
        <w:rPr>
          <w:noProof/>
        </w:rPr>
        <w:drawing>
          <wp:inline distT="0" distB="0" distL="0" distR="0" wp14:anchorId="563D5307" wp14:editId="42CE7E0F">
            <wp:extent cx="152400" cy="152400"/>
            <wp:effectExtent l="0" t="0" r="0" b="0"/>
            <wp:docPr id="627586600" name="Picture 13" descr="Facebook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 icon hyperlin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2C52">
        <w:rPr>
          <w:lang w:val="en-GB"/>
        </w:rPr>
        <w:t>  </w:t>
      </w:r>
      <w:r w:rsidRPr="00BF2C52">
        <w:rPr>
          <w:noProof/>
        </w:rPr>
        <w:drawing>
          <wp:inline distT="0" distB="0" distL="0" distR="0" wp14:anchorId="09A72224" wp14:editId="3D3AF27C">
            <wp:extent cx="152400" cy="152400"/>
            <wp:effectExtent l="0" t="0" r="0" b="0"/>
            <wp:docPr id="19529574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2C52">
        <w:rPr>
          <w:lang w:val="en-GB"/>
        </w:rPr>
        <w:t xml:space="preserve">  </w:t>
      </w:r>
      <w:r w:rsidRPr="00BF2C52">
        <w:rPr>
          <w:noProof/>
        </w:rPr>
        <w:drawing>
          <wp:inline distT="0" distB="0" distL="0" distR="0" wp14:anchorId="6BD57673" wp14:editId="53AED479">
            <wp:extent cx="152400" cy="152400"/>
            <wp:effectExtent l="0" t="0" r="0" b="0"/>
            <wp:docPr id="1036983069" name="Picture 11" descr="Youtube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outube icon hyperlink"/>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2C52">
        <w:rPr>
          <w:lang w:val="en-GB"/>
        </w:rPr>
        <w:t>  </w:t>
      </w:r>
      <w:r w:rsidRPr="00BF2C52">
        <w:rPr>
          <w:noProof/>
        </w:rPr>
        <w:drawing>
          <wp:inline distT="0" distB="0" distL="0" distR="0" wp14:anchorId="772DFC88" wp14:editId="7628AF3F">
            <wp:extent cx="152400" cy="152400"/>
            <wp:effectExtent l="0" t="0" r="0" b="0"/>
            <wp:docPr id="287096129" name="Picture 10" descr="Rss news icon hyp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ss news icon hyperlink"/>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F2C52">
        <w:rPr>
          <w:lang w:val="en-GB"/>
        </w:rPr>
        <w:t>  </w:t>
      </w:r>
    </w:p>
    <w:p w14:paraId="733F1D9D" w14:textId="77777777" w:rsidR="00775E07" w:rsidRPr="0049444D" w:rsidRDefault="00775E07" w:rsidP="00BF2C52"/>
    <w:sectPr w:rsidR="00775E07" w:rsidRPr="0049444D" w:rsidSect="005F73B0">
      <w:headerReference w:type="default" r:id="rId34"/>
      <w:footerReference w:type="default" r:id="rId35"/>
      <w:pgSz w:w="11906" w:h="16838"/>
      <w:pgMar w:top="56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9FE6" w14:textId="77777777" w:rsidR="006A14A5" w:rsidRDefault="006A14A5" w:rsidP="001C2CE7">
      <w:pPr>
        <w:spacing w:before="0" w:after="0" w:line="240" w:lineRule="auto"/>
      </w:pPr>
      <w:r>
        <w:separator/>
      </w:r>
    </w:p>
  </w:endnote>
  <w:endnote w:type="continuationSeparator" w:id="0">
    <w:p w14:paraId="6BE0CBAC" w14:textId="77777777" w:rsidR="006A14A5" w:rsidRDefault="006A14A5" w:rsidP="001C2C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5D6E" w14:textId="3176B4D9" w:rsidR="001C2CE7" w:rsidRPr="001C2CE7" w:rsidRDefault="001C2CE7" w:rsidP="0049444D">
    <w:pPr>
      <w:pStyle w:val="Footer"/>
      <w:jc w:val="center"/>
      <w:rPr>
        <w:lang w:val="de-DE"/>
      </w:rPr>
    </w:pPr>
    <w:bookmarkStart w:id="0" w:name="_Hlk125015833"/>
    <w:bookmarkStart w:id="1" w:name="_Hlk125015834"/>
    <w:r w:rsidRPr="001C2CE7">
      <w:rPr>
        <w:color w:val="A6A6A6" w:themeColor="background1" w:themeShade="A6"/>
        <w:sz w:val="16"/>
        <w:szCs w:val="20"/>
        <w:lang w:val="de-DE"/>
      </w:rPr>
      <w:t xml:space="preserve">98-100, </w:t>
    </w:r>
    <w:proofErr w:type="spellStart"/>
    <w:r w:rsidRPr="001C2CE7">
      <w:rPr>
        <w:color w:val="A6A6A6" w:themeColor="background1" w:themeShade="A6"/>
        <w:sz w:val="16"/>
        <w:szCs w:val="20"/>
        <w:lang w:val="de-DE"/>
      </w:rPr>
      <w:t>boulevard</w:t>
    </w:r>
    <w:proofErr w:type="spellEnd"/>
    <w:r w:rsidRPr="001C2CE7">
      <w:rPr>
        <w:color w:val="A6A6A6" w:themeColor="background1" w:themeShade="A6"/>
        <w:sz w:val="16"/>
        <w:szCs w:val="20"/>
        <w:lang w:val="de-DE"/>
      </w:rPr>
      <w:t xml:space="preserve"> Konrad Adenauer L-2950 Luxembourg – www.eib.org/press – press@eib.org</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09CA" w14:textId="77777777" w:rsidR="006A14A5" w:rsidRDefault="006A14A5" w:rsidP="001C2CE7">
      <w:pPr>
        <w:spacing w:before="0" w:after="0" w:line="240" w:lineRule="auto"/>
      </w:pPr>
      <w:r>
        <w:separator/>
      </w:r>
    </w:p>
  </w:footnote>
  <w:footnote w:type="continuationSeparator" w:id="0">
    <w:p w14:paraId="6CD7EA5F" w14:textId="77777777" w:rsidR="006A14A5" w:rsidRDefault="006A14A5" w:rsidP="001C2C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2DF13670" w:rsidR="001C2CE7" w:rsidRDefault="001C2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7359"/>
    <w:multiLevelType w:val="hybridMultilevel"/>
    <w:tmpl w:val="CD78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4D2AF0"/>
    <w:multiLevelType w:val="hybridMultilevel"/>
    <w:tmpl w:val="F87E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350616">
    <w:abstractNumId w:val="1"/>
  </w:num>
  <w:num w:numId="2" w16cid:durableId="1662389756">
    <w:abstractNumId w:val="1"/>
  </w:num>
  <w:num w:numId="3" w16cid:durableId="1155994020">
    <w:abstractNumId w:val="1"/>
  </w:num>
  <w:num w:numId="4" w16cid:durableId="211818540">
    <w:abstractNumId w:val="1"/>
  </w:num>
  <w:num w:numId="5" w16cid:durableId="19354950">
    <w:abstractNumId w:val="0"/>
  </w:num>
  <w:num w:numId="6" w16cid:durableId="1348367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7"/>
    <w:rsid w:val="00006525"/>
    <w:rsid w:val="0001242A"/>
    <w:rsid w:val="00022B31"/>
    <w:rsid w:val="0002743E"/>
    <w:rsid w:val="00044679"/>
    <w:rsid w:val="00050A77"/>
    <w:rsid w:val="00062B00"/>
    <w:rsid w:val="00063774"/>
    <w:rsid w:val="000660FF"/>
    <w:rsid w:val="00075CB4"/>
    <w:rsid w:val="00091450"/>
    <w:rsid w:val="00095199"/>
    <w:rsid w:val="000C1EC8"/>
    <w:rsid w:val="000D16B4"/>
    <w:rsid w:val="000F28A0"/>
    <w:rsid w:val="000F782C"/>
    <w:rsid w:val="0010070C"/>
    <w:rsid w:val="001007AC"/>
    <w:rsid w:val="001017A5"/>
    <w:rsid w:val="001019CE"/>
    <w:rsid w:val="0010410D"/>
    <w:rsid w:val="00122239"/>
    <w:rsid w:val="00132C60"/>
    <w:rsid w:val="00142892"/>
    <w:rsid w:val="001428F7"/>
    <w:rsid w:val="001529A9"/>
    <w:rsid w:val="0015637A"/>
    <w:rsid w:val="00161D91"/>
    <w:rsid w:val="00181799"/>
    <w:rsid w:val="00184F9B"/>
    <w:rsid w:val="00185205"/>
    <w:rsid w:val="00186272"/>
    <w:rsid w:val="0019014A"/>
    <w:rsid w:val="00196C80"/>
    <w:rsid w:val="001A0C76"/>
    <w:rsid w:val="001A5575"/>
    <w:rsid w:val="001A5AA7"/>
    <w:rsid w:val="001C1173"/>
    <w:rsid w:val="001C2CE7"/>
    <w:rsid w:val="001C4495"/>
    <w:rsid w:val="001D27BD"/>
    <w:rsid w:val="001E5A0D"/>
    <w:rsid w:val="00204BD3"/>
    <w:rsid w:val="00212774"/>
    <w:rsid w:val="00217D91"/>
    <w:rsid w:val="002232DE"/>
    <w:rsid w:val="002235D5"/>
    <w:rsid w:val="00230AFC"/>
    <w:rsid w:val="002317E8"/>
    <w:rsid w:val="002335DA"/>
    <w:rsid w:val="002358D9"/>
    <w:rsid w:val="00245475"/>
    <w:rsid w:val="002545E9"/>
    <w:rsid w:val="0025692E"/>
    <w:rsid w:val="00264794"/>
    <w:rsid w:val="002826F5"/>
    <w:rsid w:val="0029779F"/>
    <w:rsid w:val="002B56AC"/>
    <w:rsid w:val="002C021B"/>
    <w:rsid w:val="002C7ADB"/>
    <w:rsid w:val="002F16A4"/>
    <w:rsid w:val="003020CC"/>
    <w:rsid w:val="00312725"/>
    <w:rsid w:val="003235D2"/>
    <w:rsid w:val="00361CAA"/>
    <w:rsid w:val="0038118F"/>
    <w:rsid w:val="00385368"/>
    <w:rsid w:val="003A4FA1"/>
    <w:rsid w:val="003C2530"/>
    <w:rsid w:val="003C4EB3"/>
    <w:rsid w:val="00412C00"/>
    <w:rsid w:val="00413294"/>
    <w:rsid w:val="004200DA"/>
    <w:rsid w:val="0042450F"/>
    <w:rsid w:val="0044317A"/>
    <w:rsid w:val="00453CFF"/>
    <w:rsid w:val="00474557"/>
    <w:rsid w:val="00482BB8"/>
    <w:rsid w:val="004864E6"/>
    <w:rsid w:val="004874C9"/>
    <w:rsid w:val="00491E14"/>
    <w:rsid w:val="0049444D"/>
    <w:rsid w:val="0049553F"/>
    <w:rsid w:val="004A08FE"/>
    <w:rsid w:val="004B77DA"/>
    <w:rsid w:val="004D4F6B"/>
    <w:rsid w:val="004D7A91"/>
    <w:rsid w:val="00522062"/>
    <w:rsid w:val="00553255"/>
    <w:rsid w:val="00561CD9"/>
    <w:rsid w:val="005654AC"/>
    <w:rsid w:val="00595AE7"/>
    <w:rsid w:val="005A156A"/>
    <w:rsid w:val="005A5627"/>
    <w:rsid w:val="005E7070"/>
    <w:rsid w:val="005F73B0"/>
    <w:rsid w:val="006118AB"/>
    <w:rsid w:val="006166AA"/>
    <w:rsid w:val="00617EFF"/>
    <w:rsid w:val="00621A0B"/>
    <w:rsid w:val="00634D06"/>
    <w:rsid w:val="00641EBB"/>
    <w:rsid w:val="006579D7"/>
    <w:rsid w:val="00661D8F"/>
    <w:rsid w:val="006750F1"/>
    <w:rsid w:val="00676808"/>
    <w:rsid w:val="00684822"/>
    <w:rsid w:val="006879E9"/>
    <w:rsid w:val="006954F9"/>
    <w:rsid w:val="006A14A5"/>
    <w:rsid w:val="006A1D1E"/>
    <w:rsid w:val="006B5EFE"/>
    <w:rsid w:val="006C0E06"/>
    <w:rsid w:val="006E1B64"/>
    <w:rsid w:val="006E51E7"/>
    <w:rsid w:val="006F04A5"/>
    <w:rsid w:val="00700326"/>
    <w:rsid w:val="0070636E"/>
    <w:rsid w:val="0071049C"/>
    <w:rsid w:val="007213CC"/>
    <w:rsid w:val="007243E7"/>
    <w:rsid w:val="0072538F"/>
    <w:rsid w:val="007357FA"/>
    <w:rsid w:val="00736A3A"/>
    <w:rsid w:val="00745207"/>
    <w:rsid w:val="00750964"/>
    <w:rsid w:val="007623D0"/>
    <w:rsid w:val="00762C15"/>
    <w:rsid w:val="00773685"/>
    <w:rsid w:val="00775E07"/>
    <w:rsid w:val="00780F16"/>
    <w:rsid w:val="00795E9A"/>
    <w:rsid w:val="007A0382"/>
    <w:rsid w:val="007B5AAF"/>
    <w:rsid w:val="007C5C07"/>
    <w:rsid w:val="007E1B83"/>
    <w:rsid w:val="007E5678"/>
    <w:rsid w:val="00802C59"/>
    <w:rsid w:val="00812281"/>
    <w:rsid w:val="00830D04"/>
    <w:rsid w:val="0083366F"/>
    <w:rsid w:val="00833C25"/>
    <w:rsid w:val="00837DAC"/>
    <w:rsid w:val="00842F2E"/>
    <w:rsid w:val="00846330"/>
    <w:rsid w:val="00871B47"/>
    <w:rsid w:val="00873643"/>
    <w:rsid w:val="00875B06"/>
    <w:rsid w:val="0089294A"/>
    <w:rsid w:val="00895895"/>
    <w:rsid w:val="008A75FD"/>
    <w:rsid w:val="008B312B"/>
    <w:rsid w:val="008C5646"/>
    <w:rsid w:val="008D226D"/>
    <w:rsid w:val="008F08CF"/>
    <w:rsid w:val="008F3C77"/>
    <w:rsid w:val="008F4045"/>
    <w:rsid w:val="00900F1D"/>
    <w:rsid w:val="00910163"/>
    <w:rsid w:val="00922598"/>
    <w:rsid w:val="00925AFF"/>
    <w:rsid w:val="00926E17"/>
    <w:rsid w:val="00931CA3"/>
    <w:rsid w:val="00932DA9"/>
    <w:rsid w:val="00964346"/>
    <w:rsid w:val="0097328C"/>
    <w:rsid w:val="009876F7"/>
    <w:rsid w:val="00990668"/>
    <w:rsid w:val="009A3244"/>
    <w:rsid w:val="009A79EE"/>
    <w:rsid w:val="009B0837"/>
    <w:rsid w:val="009D30B3"/>
    <w:rsid w:val="009D3229"/>
    <w:rsid w:val="009D37D9"/>
    <w:rsid w:val="009E094E"/>
    <w:rsid w:val="009E3C47"/>
    <w:rsid w:val="009E5E5E"/>
    <w:rsid w:val="009E7395"/>
    <w:rsid w:val="00A0174A"/>
    <w:rsid w:val="00A16162"/>
    <w:rsid w:val="00A25041"/>
    <w:rsid w:val="00A4596A"/>
    <w:rsid w:val="00A556CA"/>
    <w:rsid w:val="00A63C17"/>
    <w:rsid w:val="00A84E19"/>
    <w:rsid w:val="00A856D0"/>
    <w:rsid w:val="00AA2E78"/>
    <w:rsid w:val="00AC6085"/>
    <w:rsid w:val="00AC7127"/>
    <w:rsid w:val="00B0611E"/>
    <w:rsid w:val="00B15E74"/>
    <w:rsid w:val="00B335B0"/>
    <w:rsid w:val="00B4373D"/>
    <w:rsid w:val="00B65D7C"/>
    <w:rsid w:val="00B710BC"/>
    <w:rsid w:val="00B7361B"/>
    <w:rsid w:val="00B7774B"/>
    <w:rsid w:val="00B826F8"/>
    <w:rsid w:val="00BA6057"/>
    <w:rsid w:val="00BD7A49"/>
    <w:rsid w:val="00BE14CB"/>
    <w:rsid w:val="00BF2C52"/>
    <w:rsid w:val="00BF5698"/>
    <w:rsid w:val="00C00B75"/>
    <w:rsid w:val="00C226A0"/>
    <w:rsid w:val="00C42020"/>
    <w:rsid w:val="00C538BD"/>
    <w:rsid w:val="00C74B53"/>
    <w:rsid w:val="00C8512F"/>
    <w:rsid w:val="00C85305"/>
    <w:rsid w:val="00C879B6"/>
    <w:rsid w:val="00C93222"/>
    <w:rsid w:val="00CA43E3"/>
    <w:rsid w:val="00CB6F3F"/>
    <w:rsid w:val="00CC4CFC"/>
    <w:rsid w:val="00CC5BB0"/>
    <w:rsid w:val="00CC7BEE"/>
    <w:rsid w:val="00CD1B09"/>
    <w:rsid w:val="00CE4E7D"/>
    <w:rsid w:val="00D1157F"/>
    <w:rsid w:val="00D14F76"/>
    <w:rsid w:val="00D21E61"/>
    <w:rsid w:val="00D22EF6"/>
    <w:rsid w:val="00D34EF3"/>
    <w:rsid w:val="00D35627"/>
    <w:rsid w:val="00D4276F"/>
    <w:rsid w:val="00D43CDD"/>
    <w:rsid w:val="00D4407D"/>
    <w:rsid w:val="00D57181"/>
    <w:rsid w:val="00D642E2"/>
    <w:rsid w:val="00D64D9A"/>
    <w:rsid w:val="00D92106"/>
    <w:rsid w:val="00DA3E5C"/>
    <w:rsid w:val="00DA695A"/>
    <w:rsid w:val="00DD6C3C"/>
    <w:rsid w:val="00DE0E5F"/>
    <w:rsid w:val="00DE66A2"/>
    <w:rsid w:val="00DE70CE"/>
    <w:rsid w:val="00DF7447"/>
    <w:rsid w:val="00E033EF"/>
    <w:rsid w:val="00E06130"/>
    <w:rsid w:val="00E0775B"/>
    <w:rsid w:val="00E1177D"/>
    <w:rsid w:val="00E16891"/>
    <w:rsid w:val="00E25A75"/>
    <w:rsid w:val="00E272A5"/>
    <w:rsid w:val="00E3500E"/>
    <w:rsid w:val="00E5220B"/>
    <w:rsid w:val="00E67717"/>
    <w:rsid w:val="00E75950"/>
    <w:rsid w:val="00E94295"/>
    <w:rsid w:val="00EB4E63"/>
    <w:rsid w:val="00EC1DDF"/>
    <w:rsid w:val="00EC4654"/>
    <w:rsid w:val="00EE6F9F"/>
    <w:rsid w:val="00EE7751"/>
    <w:rsid w:val="00EF0636"/>
    <w:rsid w:val="00F05959"/>
    <w:rsid w:val="00F140CF"/>
    <w:rsid w:val="00F248F2"/>
    <w:rsid w:val="00F26690"/>
    <w:rsid w:val="00F26B1D"/>
    <w:rsid w:val="00F344E2"/>
    <w:rsid w:val="00F36C75"/>
    <w:rsid w:val="00F40E50"/>
    <w:rsid w:val="00F42527"/>
    <w:rsid w:val="00F50B2C"/>
    <w:rsid w:val="00F553AA"/>
    <w:rsid w:val="00F560FB"/>
    <w:rsid w:val="00F605F5"/>
    <w:rsid w:val="00F659ED"/>
    <w:rsid w:val="00F67B65"/>
    <w:rsid w:val="00F71FAF"/>
    <w:rsid w:val="00F81257"/>
    <w:rsid w:val="00F94BE0"/>
    <w:rsid w:val="00FB7831"/>
    <w:rsid w:val="00FD1316"/>
    <w:rsid w:val="00FD58F4"/>
    <w:rsid w:val="00FE5F31"/>
    <w:rsid w:val="577672E3"/>
    <w:rsid w:val="591E8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54461"/>
  <w15:chartTrackingRefBased/>
  <w15:docId w15:val="{70B55165-EE2B-4B45-BAB1-67569865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B75"/>
    <w:pPr>
      <w:spacing w:before="120" w:after="120" w:line="312" w:lineRule="auto"/>
    </w:pPr>
    <w:rPr>
      <w:rFonts w:ascii="Arial" w:eastAsiaTheme="minorHAnsi" w:hAnsi="Arial" w:cs="Calibri"/>
      <w:color w:val="000000" w:themeColor="text1"/>
      <w:szCs w:val="24"/>
      <w:lang w:val="en-US"/>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lang w:val="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676808"/>
    <w:pPr>
      <w:shd w:val="clear" w:color="auto" w:fill="FFFFFF"/>
      <w:spacing w:before="0" w:after="0" w:line="240" w:lineRule="auto"/>
      <w:jc w:val="both"/>
    </w:pPr>
    <w:rPr>
      <w:rFonts w:eastAsia="Times New Roman" w:cs="Arial"/>
      <w:color w:val="000000"/>
      <w:szCs w:val="21"/>
      <w:lang w:val="en-GB" w:eastAsia="en-GB"/>
    </w:rPr>
  </w:style>
  <w:style w:type="character" w:customStyle="1" w:styleId="EIBChar">
    <w:name w:val="EIB Char"/>
    <w:basedOn w:val="DefaultParagraphFont"/>
    <w:link w:val="EIB"/>
    <w:rsid w:val="00676808"/>
    <w:rPr>
      <w:rFonts w:ascii="Arial" w:eastAsia="Times New Roman" w:hAnsi="Arial" w:cs="Arial"/>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lang w:val="en-GB"/>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3"/>
      </w:num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en-US"/>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lang w:val="en-GB"/>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fr-BE"/>
    </w:rPr>
  </w:style>
  <w:style w:type="character" w:styleId="Strong">
    <w:name w:val="Strong"/>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Bullet paras"/>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en-US"/>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en-US"/>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C00B75"/>
    <w:rPr>
      <w:rFonts w:ascii="Arial" w:eastAsia="Times New Roman" w:hAnsi="Arial" w:cs="Arial"/>
      <w:b/>
      <w:bCs/>
      <w:sz w:val="28"/>
      <w:lang w:val="fr-BE"/>
    </w:rPr>
  </w:style>
  <w:style w:type="paragraph" w:customStyle="1" w:styleId="EIBtitle0">
    <w:name w:val="EIB title"/>
    <w:basedOn w:val="Normal"/>
    <w:link w:val="EIBtitleChar0"/>
    <w:qFormat/>
    <w:rsid w:val="00C00B75"/>
    <w:pPr>
      <w:spacing w:before="0" w:after="0" w:line="240" w:lineRule="auto"/>
    </w:pPr>
    <w:rPr>
      <w:rFonts w:eastAsia="Times New Roman" w:cs="Arial"/>
      <w:b/>
      <w:bCs/>
      <w:color w:val="auto"/>
      <w:sz w:val="28"/>
      <w:szCs w:val="20"/>
      <w:lang w:val="fr-BE"/>
    </w:rPr>
  </w:style>
  <w:style w:type="paragraph" w:customStyle="1" w:styleId="paragraph">
    <w:name w:val="paragraph"/>
    <w:basedOn w:val="Normal"/>
    <w:rsid w:val="00812281"/>
    <w:pPr>
      <w:spacing w:before="100" w:beforeAutospacing="1" w:after="100" w:afterAutospacing="1" w:line="240" w:lineRule="auto"/>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812281"/>
  </w:style>
  <w:style w:type="character" w:customStyle="1" w:styleId="eop">
    <w:name w:val="eop"/>
    <w:basedOn w:val="DefaultParagraphFont"/>
    <w:rsid w:val="00812281"/>
  </w:style>
  <w:style w:type="character" w:customStyle="1" w:styleId="ui-provider">
    <w:name w:val="ui-provider"/>
    <w:basedOn w:val="DefaultParagraphFont"/>
    <w:rsid w:val="00812281"/>
  </w:style>
  <w:style w:type="character" w:styleId="CommentReference">
    <w:name w:val="annotation reference"/>
    <w:basedOn w:val="DefaultParagraphFont"/>
    <w:uiPriority w:val="99"/>
    <w:semiHidden/>
    <w:unhideWhenUsed/>
    <w:rsid w:val="0071049C"/>
    <w:rPr>
      <w:sz w:val="16"/>
      <w:szCs w:val="16"/>
    </w:rPr>
  </w:style>
  <w:style w:type="paragraph" w:styleId="CommentText">
    <w:name w:val="annotation text"/>
    <w:basedOn w:val="Normal"/>
    <w:link w:val="CommentTextChar"/>
    <w:uiPriority w:val="99"/>
    <w:unhideWhenUsed/>
    <w:rsid w:val="0071049C"/>
    <w:pPr>
      <w:spacing w:line="240" w:lineRule="auto"/>
    </w:pPr>
    <w:rPr>
      <w:szCs w:val="20"/>
    </w:rPr>
  </w:style>
  <w:style w:type="character" w:customStyle="1" w:styleId="CommentTextChar">
    <w:name w:val="Comment Text Char"/>
    <w:basedOn w:val="DefaultParagraphFont"/>
    <w:link w:val="CommentText"/>
    <w:uiPriority w:val="99"/>
    <w:rsid w:val="0071049C"/>
    <w:rPr>
      <w:rFonts w:ascii="Arial" w:eastAsiaTheme="minorHAnsi" w:hAnsi="Arial" w:cs="Calibri"/>
      <w:color w:val="000000" w:themeColor="text1"/>
      <w:lang w:val="en-US"/>
    </w:rPr>
  </w:style>
  <w:style w:type="paragraph" w:styleId="CommentSubject">
    <w:name w:val="annotation subject"/>
    <w:basedOn w:val="CommentText"/>
    <w:next w:val="CommentText"/>
    <w:link w:val="CommentSubjectChar"/>
    <w:uiPriority w:val="99"/>
    <w:semiHidden/>
    <w:unhideWhenUsed/>
    <w:rsid w:val="0071049C"/>
    <w:rPr>
      <w:b/>
      <w:bCs/>
    </w:rPr>
  </w:style>
  <w:style w:type="character" w:customStyle="1" w:styleId="CommentSubjectChar">
    <w:name w:val="Comment Subject Char"/>
    <w:basedOn w:val="CommentTextChar"/>
    <w:link w:val="CommentSubject"/>
    <w:uiPriority w:val="99"/>
    <w:semiHidden/>
    <w:rsid w:val="0071049C"/>
    <w:rPr>
      <w:rFonts w:ascii="Arial" w:eastAsiaTheme="minorHAnsi" w:hAnsi="Arial" w:cs="Calibri"/>
      <w:b/>
      <w:bCs/>
      <w:color w:val="000000" w:themeColor="text1"/>
      <w:lang w:val="en-US"/>
    </w:rPr>
  </w:style>
  <w:style w:type="paragraph" w:styleId="Revision">
    <w:name w:val="Revision"/>
    <w:hidden/>
    <w:uiPriority w:val="99"/>
    <w:semiHidden/>
    <w:rsid w:val="00CC4CFC"/>
    <w:rPr>
      <w:rFonts w:ascii="Arial" w:eastAsiaTheme="minorHAnsi" w:hAnsi="Arial" w:cs="Calibri"/>
      <w:color w:val="000000" w:themeColor="text1"/>
      <w:szCs w:val="24"/>
      <w:lang w:val="en-US"/>
    </w:rPr>
  </w:style>
  <w:style w:type="character" w:styleId="FollowedHyperlink">
    <w:name w:val="FollowedHyperlink"/>
    <w:basedOn w:val="DefaultParagraphFont"/>
    <w:uiPriority w:val="99"/>
    <w:semiHidden/>
    <w:unhideWhenUsed/>
    <w:rsid w:val="004132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790706446">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1240670507">
      <w:bodyDiv w:val="1"/>
      <w:marLeft w:val="0"/>
      <w:marRight w:val="0"/>
      <w:marTop w:val="0"/>
      <w:marBottom w:val="0"/>
      <w:divBdr>
        <w:top w:val="none" w:sz="0" w:space="0" w:color="auto"/>
        <w:left w:val="none" w:sz="0" w:space="0" w:color="auto"/>
        <w:bottom w:val="none" w:sz="0" w:space="0" w:color="auto"/>
        <w:right w:val="none" w:sz="0" w:space="0" w:color="auto"/>
      </w:divBdr>
    </w:div>
    <w:div w:id="16286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ib.org/en/press/all/2024-443-multilateral-development-banks-to-boost-climate-finance" TargetMode="External"/><Relationship Id="rId18" Type="http://schemas.openxmlformats.org/officeDocument/2006/relationships/hyperlink" Target="https://www.eib.org/en/about/at-a-glance/eib-core-strategic-priorities" TargetMode="External"/><Relationship Id="rId26" Type="http://schemas.openxmlformats.org/officeDocument/2006/relationships/image" Target="media/image3.png"/><Relationship Id="rId21" Type="http://schemas.openxmlformats.org/officeDocument/2006/relationships/hyperlink" Target="https://www.eib.org/en/media-centre/press-kit/index"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ib.org/en/publications/20260117-2025-joint-summary-report-on-mdbs-climate-finance" TargetMode="External"/><Relationship Id="rId17" Type="http://schemas.openxmlformats.org/officeDocument/2006/relationships/hyperlink" Target="https://www.eib.org/en/about/key-figures/index" TargetMode="External"/><Relationship Id="rId25" Type="http://schemas.openxmlformats.org/officeDocument/2006/relationships/image" Target="media/image2.png"/><Relationship Id="rId33"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s://www.eib.org/" TargetMode="External"/><Relationship Id="rId20" Type="http://schemas.openxmlformats.org/officeDocument/2006/relationships/hyperlink" Target="https://www.eif.org/index.ht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ib.org/en/forms/press-form" TargetMode="Externa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ib.org/en/about/partners/development-banks/climate-finance-dashboard" TargetMode="External"/><Relationship Id="rId23" Type="http://schemas.openxmlformats.org/officeDocument/2006/relationships/hyperlink" Target="http://www.eib.org/press"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ib.org/en/about/at-a-glance/index.htm"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b.org/files/press/JointMDBStatementForCOP30.pdf" TargetMode="External"/><Relationship Id="rId22" Type="http://schemas.openxmlformats.org/officeDocument/2006/relationships/hyperlink" Target="mailto:b.hoyer@eib.org"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SabineattheAnnualPressConference xmlns="b88a794c-53af-46f8-bf42-80b7c5c5d17a" xsi:nil="true"/>
    <Priority xmlns="b88a794c-53af-46f8-bf42-80b7c5c5d1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29" ma:contentTypeDescription="Create a new document." ma:contentTypeScope="" ma:versionID="c95582964b264abd3981f03fe3b26576">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9e4f32fdeb2f56cfae2e1d5b380bf684"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2:Priority" minOccurs="0"/>
                <xsd:element ref="ns2:SabineattheAnnualPressCon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iority" ma:index="26" nillable="true" ma:displayName="Priority" ma:format="Dropdown" ma:internalName="Priority">
      <xsd:simpleType>
        <xsd:restriction base="dms:Choice">
          <xsd:enumeration value="Agriculture &amp; Bioeconomy"/>
          <xsd:enumeration value="Climate"/>
          <xsd:enumeration value="Innovation &amp; digitalisation"/>
          <xsd:enumeration value="Cohesion"/>
          <xsd:enumeration value="Capital Markets Union"/>
          <xsd:enumeration value="Global"/>
          <xsd:enumeration value="Security &amp; Defence"/>
          <xsd:enumeration value="Social infrastructure"/>
          <xsd:enumeration value="Multiple"/>
        </xsd:restriction>
      </xsd:simpleType>
    </xsd:element>
    <xsd:element name="SabineattheAnnualPressConference" ma:index="27" nillable="true" ma:displayName="Notes" ma:format="Dropdown" ma:internalName="SabineattheAnnualPressConferen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E566F-CB99-45A4-8BA2-3284D628ED53}">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customXml/itemProps2.xml><?xml version="1.0" encoding="utf-8"?>
<ds:datastoreItem xmlns:ds="http://schemas.openxmlformats.org/officeDocument/2006/customXml" ds:itemID="{68A5FD99-D5B3-49D4-92A1-7CE332590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CC483-A09E-4942-85CD-B07000E97AFF}">
  <ds:schemaRefs>
    <ds:schemaRef ds:uri="http://schemas.microsoft.com/sharepoint/v3/contenttype/forms"/>
  </ds:schemaRefs>
</ds:datastoreItem>
</file>

<file path=customXml/itemProps4.xml><?xml version="1.0" encoding="utf-8"?>
<ds:datastoreItem xmlns:ds="http://schemas.openxmlformats.org/officeDocument/2006/customXml" ds:itemID="{E662B634-19B5-4E92-80B9-D357539BE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1094</Words>
  <Characters>6522</Characters>
  <Application>Microsoft Office Word</Application>
  <DocSecurity>0</DocSecurity>
  <Lines>106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PAQUET Beatrice</cp:lastModifiedBy>
  <cp:revision>7</cp:revision>
  <dcterms:created xsi:type="dcterms:W3CDTF">2026-07-13T09:53:00Z</dcterms:created>
  <dcterms:modified xsi:type="dcterms:W3CDTF">2026-07-13T11:35:00Z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0x0101002D6236739B56194F8ED8CDA6118C2021</vt:lpwstr>
  </property>
  <property fmtid="{D5CDD505-2E9C-101B-9397-08002B2CF9AE}" pid="3" name="MediaServiceImageTags">
    <vt:lpwstr/>
  </property>
  <property fmtid="{D5CDD505-2E9C-101B-9397-08002B2CF9AE}" pid="4" name="docLang">
    <vt:lpwstr>en</vt:lpwstr>
  </property>
  <property fmtid="{D5CDD505-2E9C-101B-9397-08002B2CF9AE}" pid="5" name="MSIP_Label_fbd1181f-857e-4134-a587-0e6af6a80a3c_Enabled">
    <vt:lpwstr>true</vt:lpwstr>
  </property>
  <property fmtid="{D5CDD505-2E9C-101B-9397-08002B2CF9AE}" pid="6" name="MSIP_Label_fbd1181f-857e-4134-a587-0e6af6a80a3c_SetDate">
    <vt:lpwstr>2026-06-15T12:49:34Z</vt:lpwstr>
  </property>
  <property fmtid="{D5CDD505-2E9C-101B-9397-08002B2CF9AE}" pid="7" name="MSIP_Label_fbd1181f-857e-4134-a587-0e6af6a80a3c_Method">
    <vt:lpwstr>Privileged</vt:lpwstr>
  </property>
  <property fmtid="{D5CDD505-2E9C-101B-9397-08002B2CF9AE}" pid="8" name="MSIP_Label_fbd1181f-857e-4134-a587-0e6af6a80a3c_Name">
    <vt:lpwstr>Default Non-EIBG Use</vt:lpwstr>
  </property>
  <property fmtid="{D5CDD505-2E9C-101B-9397-08002B2CF9AE}" pid="9" name="MSIP_Label_fbd1181f-857e-4134-a587-0e6af6a80a3c_SiteId">
    <vt:lpwstr>0b96d5d2-d153-4370-a2c7-8a926f24c8a1</vt:lpwstr>
  </property>
  <property fmtid="{D5CDD505-2E9C-101B-9397-08002B2CF9AE}" pid="10" name="MSIP_Label_fbd1181f-857e-4134-a587-0e6af6a80a3c_ActionId">
    <vt:lpwstr>ff0d6845-6da6-4310-afa1-16b78dfe20d4</vt:lpwstr>
  </property>
  <property fmtid="{D5CDD505-2E9C-101B-9397-08002B2CF9AE}" pid="11" name="MSIP_Label_fbd1181f-857e-4134-a587-0e6af6a80a3c_ContentBits">
    <vt:lpwstr>0</vt:lpwstr>
  </property>
  <property fmtid="{D5CDD505-2E9C-101B-9397-08002B2CF9AE}" pid="12" name="MSIP_Label_fbd1181f-857e-4134-a587-0e6af6a80a3c_Tag">
    <vt:lpwstr>10, 0, 1, 1</vt:lpwstr>
  </property>
</Properties>
</file>