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XSpec="center" w:tblpY="171"/>
        <w:tblW w:w="111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1985"/>
        <w:gridCol w:w="2551"/>
        <w:gridCol w:w="2835"/>
        <w:gridCol w:w="1418"/>
      </w:tblGrid>
      <w:tr w:rsidR="008574FA" w:rsidRPr="00DF0C24" w14:paraId="0C7ED79B" w14:textId="77777777" w:rsidTr="00FD2248">
        <w:trPr>
          <w:trHeight w:val="1550"/>
        </w:trPr>
        <w:tc>
          <w:tcPr>
            <w:tcW w:w="2405" w:type="dxa"/>
          </w:tcPr>
          <w:p w14:paraId="17744B10" w14:textId="77777777" w:rsidR="008574FA" w:rsidRPr="00DF0C24" w:rsidRDefault="008574FA" w:rsidP="00FD2248">
            <w:pPr>
              <w:ind w:right="48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  <w:r w:rsidRPr="00DF0C24">
              <w:rPr>
                <w:noProof/>
                <w:lang w:val="uk-UA"/>
              </w:rPr>
              <w:drawing>
                <wp:inline distT="0" distB="0" distL="0" distR="0" wp14:anchorId="79221838" wp14:editId="2C080C6E">
                  <wp:extent cx="1511531" cy="904892"/>
                  <wp:effectExtent l="0" t="0" r="0" b="0"/>
                  <wp:docPr id="4" name="image4.jpg" descr="A logo of a european investment bank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 logo of a european investment bank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 l="14246" t="12319" r="13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531" cy="9048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637053B7" w14:textId="77777777" w:rsidR="008574FA" w:rsidRPr="00DF0C24" w:rsidRDefault="008574FA" w:rsidP="00FD2248">
            <w:pPr>
              <w:ind w:right="48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  <w:r w:rsidRPr="00DF0C24">
              <w:rPr>
                <w:noProof/>
                <w:lang w:val="uk-UA"/>
              </w:rPr>
              <w:drawing>
                <wp:inline distT="0" distB="0" distL="0" distR="0" wp14:anchorId="4BD19879" wp14:editId="42D342DB">
                  <wp:extent cx="1123081" cy="909295"/>
                  <wp:effectExtent l="0" t="0" r="0" b="0"/>
                  <wp:docPr id="3" name="image2.png" descr="A blue flag with yellow sta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blue flag with yellow stars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 l="1" t="9225" r="1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81" cy="909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67488871" w14:textId="4D30066D" w:rsidR="008574FA" w:rsidRPr="00DF0C24" w:rsidRDefault="00F451D9" w:rsidP="00FD2248">
            <w:pPr>
              <w:ind w:right="48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  <w:r w:rsidRPr="00DF0C24">
              <w:rPr>
                <w:b/>
                <w:bCs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65408" behindDoc="0" locked="0" layoutInCell="1" allowOverlap="1" wp14:anchorId="7E40725C" wp14:editId="709541D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123190</wp:posOffset>
                  </wp:positionV>
                  <wp:extent cx="1416050" cy="615315"/>
                  <wp:effectExtent l="0" t="0" r="0" b="0"/>
                  <wp:wrapNone/>
                  <wp:docPr id="844559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55938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64A745A5" w14:textId="46735006" w:rsidR="008574FA" w:rsidRPr="00DF0C24" w:rsidRDefault="00F451D9" w:rsidP="00FD2248">
            <w:pPr>
              <w:ind w:right="48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  <w:r w:rsidRPr="00DF0C24">
              <w:rPr>
                <w:noProof/>
                <w:lang w:val="uk-UA"/>
              </w:rPr>
              <w:drawing>
                <wp:anchor distT="0" distB="0" distL="114300" distR="114300" simplePos="0" relativeHeight="251667456" behindDoc="0" locked="0" layoutInCell="1" hidden="0" allowOverlap="1" wp14:anchorId="5CE7F782" wp14:editId="7C17FA66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281940</wp:posOffset>
                  </wp:positionV>
                  <wp:extent cx="1689100" cy="419100"/>
                  <wp:effectExtent l="0" t="0" r="6350" b="0"/>
                  <wp:wrapSquare wrapText="bothSides" distT="0" distB="0" distL="114300" distR="114300"/>
                  <wp:docPr id="1" name="image3.png" descr="Blue text on a black backgroun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lue text on a black background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0027A8AE" w14:textId="7A1D0D76" w:rsidR="008574FA" w:rsidRPr="00DF0C24" w:rsidRDefault="008574FA" w:rsidP="00FD2248">
            <w:pPr>
              <w:ind w:right="48"/>
              <w:jc w:val="both"/>
              <w:rPr>
                <w:noProof/>
                <w:lang w:val="uk-UA"/>
              </w:rPr>
            </w:pPr>
            <w:r w:rsidRPr="00DF0C24">
              <w:rPr>
                <w:noProof/>
                <w:lang w:val="uk-UA"/>
              </w:rPr>
              <w:drawing>
                <wp:anchor distT="0" distB="0" distL="114300" distR="114300" simplePos="0" relativeHeight="251661312" behindDoc="1" locked="0" layoutInCell="1" allowOverlap="1" wp14:anchorId="479A6872" wp14:editId="0DB0C153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12700</wp:posOffset>
                  </wp:positionV>
                  <wp:extent cx="768099" cy="1033599"/>
                  <wp:effectExtent l="0" t="0" r="0" b="0"/>
                  <wp:wrapTight wrapText="bothSides">
                    <wp:wrapPolygon edited="0">
                      <wp:start x="3752" y="0"/>
                      <wp:lineTo x="3752" y="18321"/>
                      <wp:lineTo x="17151" y="18321"/>
                      <wp:lineTo x="17151" y="0"/>
                      <wp:lineTo x="3752" y="0"/>
                    </wp:wrapPolygon>
                  </wp:wrapTight>
                  <wp:docPr id="2" name="image1.png" descr="A blue and white logo with white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blue and white logo with white text&#10;&#10;Description automatically generated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9" cy="10335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97CAF84" w14:textId="4A666AAC" w:rsidR="0053712D" w:rsidRPr="0053712D" w:rsidRDefault="00DF0C24" w:rsidP="0053712D">
      <w:pPr>
        <w:widowControl w:val="0"/>
        <w:spacing w:before="100" w:beforeAutospacing="1" w:after="100" w:afterAutospacing="1" w:line="240" w:lineRule="auto"/>
        <w:rPr>
          <w:b/>
          <w:bCs/>
        </w:rPr>
      </w:pPr>
      <w:r w:rsidRPr="0053712D">
        <w:rPr>
          <w:rFonts w:eastAsia="Times New Roman"/>
          <w:b/>
          <w:bCs/>
          <w:color w:val="000000" w:themeColor="text1"/>
          <w:sz w:val="24"/>
          <w:szCs w:val="24"/>
          <w:lang w:val="uk-UA"/>
        </w:rPr>
        <w:t>ПРЕСРЕЛІЗ</w:t>
      </w:r>
      <w:r w:rsidR="0053712D" w:rsidRPr="0053712D">
        <w:rPr>
          <w:b/>
          <w:bCs/>
        </w:rPr>
        <w:br/>
      </w:r>
      <w:r w:rsidR="0053712D" w:rsidRPr="0053712D">
        <w:rPr>
          <w:rFonts w:eastAsia="Times New Roman"/>
          <w:color w:val="000000" w:themeColor="text1"/>
          <w:sz w:val="20"/>
          <w:szCs w:val="20"/>
        </w:rPr>
        <w:t>202</w:t>
      </w:r>
      <w:r w:rsidR="00FE0368">
        <w:rPr>
          <w:rFonts w:eastAsia="Times New Roman"/>
          <w:color w:val="000000" w:themeColor="text1"/>
          <w:sz w:val="20"/>
          <w:szCs w:val="20"/>
          <w:lang w:val="fr-BE"/>
        </w:rPr>
        <w:t>6</w:t>
      </w:r>
      <w:r w:rsidR="0053712D" w:rsidRPr="0053712D">
        <w:rPr>
          <w:rFonts w:eastAsia="Times New Roman"/>
          <w:color w:val="000000" w:themeColor="text1"/>
          <w:sz w:val="20"/>
          <w:szCs w:val="20"/>
        </w:rPr>
        <w:t>-154-</w:t>
      </w:r>
      <w:r w:rsidR="0053712D">
        <w:rPr>
          <w:rFonts w:eastAsia="Times New Roman"/>
          <w:color w:val="000000" w:themeColor="text1"/>
          <w:sz w:val="20"/>
          <w:szCs w:val="20"/>
          <w:lang w:val="en-GB"/>
        </w:rPr>
        <w:t>UK</w:t>
      </w:r>
    </w:p>
    <w:p w14:paraId="09F5EA70" w14:textId="0C61A828" w:rsidR="00FD2248" w:rsidRPr="00DF0C24" w:rsidRDefault="005A3880" w:rsidP="005371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F0C24">
        <w:rPr>
          <w:rFonts w:eastAsia="Times New Roman"/>
          <w:color w:val="000000" w:themeColor="text1"/>
          <w:sz w:val="20"/>
          <w:szCs w:val="20"/>
          <w:lang w:val="uk-UA"/>
        </w:rPr>
        <w:t>26</w:t>
      </w:r>
      <w:r w:rsidR="00FD2248" w:rsidRPr="00DF0C24">
        <w:rPr>
          <w:rFonts w:eastAsia="Times New Roman"/>
          <w:color w:val="000000" w:themeColor="text1"/>
          <w:sz w:val="20"/>
          <w:szCs w:val="20"/>
          <w:lang w:val="uk-UA"/>
        </w:rPr>
        <w:t xml:space="preserve"> </w:t>
      </w:r>
      <w:r w:rsidR="00DF0C24" w:rsidRPr="00DF0C24">
        <w:rPr>
          <w:rFonts w:eastAsia="Times New Roman"/>
          <w:color w:val="000000" w:themeColor="text1"/>
          <w:sz w:val="20"/>
          <w:szCs w:val="20"/>
          <w:lang w:val="uk-UA"/>
        </w:rPr>
        <w:t>квітня</w:t>
      </w:r>
      <w:r w:rsidR="00FD2248" w:rsidRPr="00DF0C24">
        <w:rPr>
          <w:rFonts w:eastAsia="Times New Roman"/>
          <w:color w:val="000000" w:themeColor="text1"/>
          <w:sz w:val="20"/>
          <w:szCs w:val="20"/>
          <w:lang w:val="uk-UA"/>
        </w:rPr>
        <w:t xml:space="preserve"> 2026</w:t>
      </w:r>
      <w:r w:rsidR="7BAAAE3C" w:rsidRPr="00DF0C24">
        <w:rPr>
          <w:rFonts w:eastAsia="Times New Roman"/>
          <w:color w:val="000000" w:themeColor="text1"/>
          <w:sz w:val="20"/>
          <w:szCs w:val="20"/>
          <w:lang w:val="uk-UA"/>
        </w:rPr>
        <w:t xml:space="preserve">, </w:t>
      </w:r>
      <w:r w:rsidR="00DF0C24" w:rsidRPr="00DF0C24">
        <w:rPr>
          <w:rFonts w:eastAsia="Times New Roman"/>
          <w:color w:val="000000" w:themeColor="text1"/>
          <w:sz w:val="20"/>
          <w:szCs w:val="20"/>
          <w:lang w:val="uk-UA"/>
        </w:rPr>
        <w:t xml:space="preserve">Гостомель, Україна </w:t>
      </w:r>
      <w:r w:rsidR="7BAAAE3C" w:rsidRPr="00DF0C24">
        <w:rPr>
          <w:rFonts w:eastAsia="Times New Roman"/>
          <w:color w:val="000000" w:themeColor="text1"/>
          <w:sz w:val="20"/>
          <w:szCs w:val="20"/>
          <w:lang w:val="uk-UA"/>
        </w:rPr>
        <w:t xml:space="preserve"> </w:t>
      </w:r>
    </w:p>
    <w:p w14:paraId="4DA5A4CC" w14:textId="51F7B212" w:rsidR="00FD2248" w:rsidRPr="00DF0C24" w:rsidRDefault="00DF0C24" w:rsidP="005371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F0C24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Початкова школа в Гостомелі відновлює роботу за підтримки ЄС</w:t>
      </w:r>
    </w:p>
    <w:p w14:paraId="1E24B4D6" w14:textId="77777777" w:rsidR="00DF0C24" w:rsidRPr="0053712D" w:rsidRDefault="00DF0C24" w:rsidP="0053712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jc w:val="both"/>
        <w:rPr>
          <w:sz w:val="21"/>
          <w:szCs w:val="21"/>
          <w:lang w:val="uk-UA"/>
        </w:rPr>
      </w:pPr>
      <w:r w:rsidRPr="0053712D">
        <w:rPr>
          <w:b/>
          <w:bCs/>
          <w:color w:val="000000" w:themeColor="text1"/>
          <w:sz w:val="21"/>
          <w:szCs w:val="21"/>
          <w:lang w:val="uk-UA"/>
        </w:rPr>
        <w:t xml:space="preserve">Початкова школа в Гостомелі відновила роботу після реконструкції, профінансованої Європейським Союзом. </w:t>
      </w:r>
    </w:p>
    <w:p w14:paraId="2EF01F28" w14:textId="77777777" w:rsidR="00DF0C24" w:rsidRPr="0053712D" w:rsidRDefault="00DF0C24" w:rsidP="0053712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jc w:val="both"/>
        <w:rPr>
          <w:sz w:val="21"/>
          <w:szCs w:val="21"/>
          <w:lang w:val="uk-UA"/>
        </w:rPr>
      </w:pPr>
      <w:r w:rsidRPr="0053712D">
        <w:rPr>
          <w:b/>
          <w:bCs/>
          <w:color w:val="000000" w:themeColor="text1"/>
          <w:sz w:val="21"/>
          <w:szCs w:val="21"/>
          <w:lang w:val="uk-UA"/>
        </w:rPr>
        <w:t xml:space="preserve">Початкова школа №1, пошкоджена під час повномасштабного вторгнення Росії, майже подвоїла свою місткість до 120 учнів і отримала енергоефективні рішення, резервне електроживлення та нові цифрові простори в межах реконструкції вартістю 613 тис. євро. </w:t>
      </w:r>
    </w:p>
    <w:p w14:paraId="2FE9F91B" w14:textId="013A26D3" w:rsidR="76CC5092" w:rsidRPr="0053712D" w:rsidRDefault="00DF0C24" w:rsidP="0053712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jc w:val="both"/>
        <w:rPr>
          <w:sz w:val="21"/>
          <w:szCs w:val="21"/>
          <w:lang w:val="uk-UA"/>
        </w:rPr>
      </w:pPr>
      <w:r w:rsidRPr="0053712D">
        <w:rPr>
          <w:b/>
          <w:bCs/>
          <w:color w:val="000000" w:themeColor="text1"/>
          <w:sz w:val="21"/>
          <w:szCs w:val="21"/>
          <w:lang w:val="uk-UA"/>
        </w:rPr>
        <w:t>Проєкт профінансовано в межах «Програми з відновлення України» ЄІБ обсягом 340 млн євро.</w:t>
      </w:r>
    </w:p>
    <w:p w14:paraId="184F13E7" w14:textId="5DA37ABC" w:rsidR="00DF0C24" w:rsidRPr="0053712D" w:rsidRDefault="00DF0C24" w:rsidP="0053712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DF0C24">
        <w:rPr>
          <w:rFonts w:ascii="Arial" w:hAnsi="Arial" w:cs="Arial"/>
          <w:color w:val="000000"/>
          <w:sz w:val="20"/>
          <w:szCs w:val="20"/>
          <w:lang w:val="uk-UA"/>
        </w:rPr>
        <w:t>Початкова школа №1 в Гостомелі сьогодні відновила роботу після масштабної реконструкції, профінансованої Європейським Союзом, яка стала необхідною через пошкодження, завдані під час повномасштабного вторгнення Росії в Україну. Початкова школа №1 майже подвоїла свою місткість, а також отримала енергетичні та цифрові оновлення в межах проєкту вартістю 639 тис євро.</w:t>
      </w:r>
    </w:p>
    <w:p w14:paraId="25EDC6AD" w14:textId="44006159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Тепер школа може навчати 120 учнів порівняно з 67 до реконструкції, що дозволяє більшій кількості місцевих дітей не виїжджати на навчання до сусідніх громад. Також у школі впроваджено енергоефективні рішення, резервне електроживлення та створено нові простори для цифрового навчання, робототехніки та мистецтва.</w:t>
      </w:r>
    </w:p>
    <w:p w14:paraId="4241067F" w14:textId="7D60B370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Початкова школа №1 розташована в Київській області в громаді, яка зазнала значних руйнувань у перші тижні війни, що триває вже п’ятий рік. Роботи, розпочаті в січні 2025 року та завершені цього місяця, включали заміну вікон і дверей, покращення теплоізоляції та модернізацію класів. Фінансування ЄС було надано через Європейський інвестиційний банк (ЄІБ).</w:t>
      </w:r>
    </w:p>
    <w:p w14:paraId="2F52D665" w14:textId="40544ED2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«Відкриття цієї школи в Гостомелі – громаді, яка пережила найінтенсивніші бойові дії, – є потужним символом відновлення», — зазначив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віцепрезидент ЄІБ Карл Негаммер, який відвідав місто з цієї нагоди</w:t>
      </w:r>
      <w:r w:rsidRPr="00DF0C24">
        <w:rPr>
          <w:rFonts w:eastAsia="Times New Roman"/>
          <w:color w:val="000000"/>
          <w:sz w:val="20"/>
          <w:szCs w:val="20"/>
          <w:lang w:val="uk-UA"/>
        </w:rPr>
        <w:t>. — Це демонструє, як інвестиції в критично важливу інфраструктуру можуть відновити можливості для дітей і підтримати громади».</w:t>
      </w:r>
    </w:p>
    <w:p w14:paraId="11E4B150" w14:textId="01D0D823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ЄІБ надав 511 тис.євро на фінансування реконструкції, ще 102 тис.євро було виділено з місцевого бюджету.</w:t>
      </w:r>
    </w:p>
    <w:p w14:paraId="0DE2FAEA" w14:textId="459355ED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«Відновлення шкіл є ключовим пріоритетом для Уряду України», — зазначив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віцепрем’єр-міністр з відновлення України та міністр розвитку громад і територій Олексій Кулеба.</w:t>
      </w: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 — Наш абсолютний пріоритет – це захист людей і функціонування громад з урахуванням сезонності та близькості до лінії фронту».</w:t>
      </w:r>
    </w:p>
    <w:p w14:paraId="128222E9" w14:textId="7196E9C6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Підтримка ЄІБ була надана в межах «Програми з відновлення України» обсягом 340 млн євро. Програма є однією з трьох спільних ініціатив ЄС та ЄІБ з відновлення, що реалізуються у партнерстві з Міністерством фінансів України, Міністерством розвитку громад і територій України та місцевою владою за технічної підтримки Програми розвитку ООН (ПРООН).</w:t>
      </w:r>
    </w:p>
    <w:p w14:paraId="08E16EDD" w14:textId="74015140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У межах програм відновлення ЄІБ у Київській області вже завершено п’ять проєктів і ще 61 перебуває на стадії реалізації, що сприяє відновленню критично важливої інфраструктури.</w:t>
      </w:r>
    </w:p>
    <w:p w14:paraId="4309FE7E" w14:textId="11BF53DF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lastRenderedPageBreak/>
        <w:t xml:space="preserve">«Відкриття початкової школи в Гостомелі — це не лише відновлення того, що було раніше. Це створення безпечнішого місця, де діти можуть навчатися і розвиватися», — зазначив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Хенрік Вітфельт, виконувач обов'язків керівника програм співробітництва Представництва ЄС в Україні.</w:t>
      </w: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 — З підтримкою ЄС громади по всій Україні відновлюють базові послуги та забезпечують, щоб школи були сучасними й належно оснащеними. Це і є відновлення в дії».</w:t>
      </w:r>
    </w:p>
    <w:p w14:paraId="30083E81" w14:textId="3AE22C03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>Для місцевої громади відкриття початкової школи №1 стало довгоочікуваною подією.</w:t>
      </w:r>
    </w:p>
    <w:p w14:paraId="46E05D9F" w14:textId="7770EDC6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«З початку повномасштабного вторгнення Гостомель пережив величезні випробування, — зазначає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начальник Гостомельської селищної військової адміністрації Сергій Смаль</w:t>
      </w:r>
      <w:r w:rsidRPr="00DF0C24">
        <w:rPr>
          <w:rFonts w:eastAsia="Times New Roman"/>
          <w:color w:val="000000"/>
          <w:sz w:val="20"/>
          <w:szCs w:val="20"/>
          <w:lang w:val="uk-UA"/>
        </w:rPr>
        <w:t>. — Але сьогодні, завдяки підтримці надійних партнерів, діти нарешті можуть повернутися до своїх класів у безпечних та гідних умовах».</w:t>
      </w:r>
    </w:p>
    <w:p w14:paraId="15029A1F" w14:textId="47789174" w:rsidR="00DF0C24" w:rsidRPr="0053712D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«Ми крок за кроком відбудовуємо школи, лікарні та інші важливі об’єкти», — зазначив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голова Київської обласної державної адміністрації Микола Калашник.</w:t>
      </w: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 — Особливо важливо, що такі школи, як ця в Гостомелі, забезпечують безпечні й надійні умови для навчання навіть у складних умовах».</w:t>
      </w:r>
    </w:p>
    <w:p w14:paraId="1FDF64D1" w14:textId="77777777" w:rsidR="00DF0C24" w:rsidRPr="00DF0C24" w:rsidRDefault="00DF0C24" w:rsidP="0053712D">
      <w:pPr>
        <w:spacing w:before="100" w:beforeAutospacing="1" w:after="100" w:afterAutospacing="1" w:line="240" w:lineRule="auto"/>
        <w:jc w:val="both"/>
        <w:rPr>
          <w:rFonts w:eastAsia="Times New Roman"/>
          <w:sz w:val="20"/>
          <w:szCs w:val="20"/>
          <w:lang w:val="uk-UA"/>
        </w:rPr>
      </w:pPr>
      <w:r w:rsidRPr="00DF0C24">
        <w:rPr>
          <w:rFonts w:eastAsia="Times New Roman"/>
          <w:color w:val="000000"/>
          <w:sz w:val="20"/>
          <w:szCs w:val="20"/>
          <w:lang w:val="uk-UA"/>
        </w:rPr>
        <w:t xml:space="preserve">«Завдяки партнерству з Європейським Союзом та ЄІБ ПРООН підтримує громади у відновленні важливої інфраструктури та покращенні умов життя», — зазначив </w:t>
      </w:r>
      <w:r w:rsidRPr="00DF0C24">
        <w:rPr>
          <w:rFonts w:eastAsia="Times New Roman"/>
          <w:b/>
          <w:bCs/>
          <w:color w:val="000000"/>
          <w:sz w:val="20"/>
          <w:szCs w:val="20"/>
          <w:lang w:val="uk-UA"/>
        </w:rPr>
        <w:t>постійний представник ПРООН в Україні Ауке Лоотсма.</w:t>
      </w:r>
    </w:p>
    <w:p w14:paraId="7F60AD38" w14:textId="77777777" w:rsidR="0053712D" w:rsidRDefault="0053712D" w:rsidP="0053712D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B82E4D" w14:textId="455C421A" w:rsidR="00DF0C24" w:rsidRPr="0053712D" w:rsidRDefault="00DF0C24" w:rsidP="0053712D">
      <w:pPr>
        <w:pStyle w:val="NormalWeb"/>
        <w:jc w:val="both"/>
        <w:rPr>
          <w:sz w:val="22"/>
          <w:szCs w:val="22"/>
        </w:rPr>
      </w:pPr>
      <w:r w:rsidRPr="0053712D">
        <w:rPr>
          <w:rFonts w:ascii="Arial" w:hAnsi="Arial" w:cs="Arial"/>
          <w:b/>
          <w:bCs/>
          <w:sz w:val="22"/>
          <w:szCs w:val="22"/>
          <w:lang w:val="uk-UA"/>
        </w:rPr>
        <w:t>Довідкова інформація</w:t>
      </w:r>
    </w:p>
    <w:p w14:paraId="33D4EBCF" w14:textId="77777777" w:rsidR="00DF0C24" w:rsidRPr="009A1DE0" w:rsidRDefault="00DF0C24" w:rsidP="0053712D">
      <w:pPr>
        <w:pStyle w:val="NormalWeb"/>
        <w:jc w:val="both"/>
        <w:rPr>
          <w:sz w:val="20"/>
          <w:szCs w:val="20"/>
          <w:lang w:val="uk-UA"/>
        </w:rPr>
      </w:pPr>
      <w:r w:rsidRPr="009A1DE0">
        <w:rPr>
          <w:rFonts w:ascii="Arial" w:hAnsi="Arial" w:cs="Arial"/>
          <w:b/>
          <w:bCs/>
          <w:sz w:val="20"/>
          <w:szCs w:val="20"/>
          <w:lang w:val="uk-UA"/>
        </w:rPr>
        <w:t>ЄІБ в Україні </w:t>
      </w:r>
    </w:p>
    <w:p w14:paraId="31826852" w14:textId="31A9E094" w:rsidR="00DF0C24" w:rsidRPr="0053712D" w:rsidRDefault="00DF0C24" w:rsidP="0053712D">
      <w:pPr>
        <w:pStyle w:val="NormalWeb"/>
        <w:jc w:val="both"/>
        <w:rPr>
          <w:b/>
          <w:bCs/>
        </w:rPr>
      </w:pPr>
      <w:r w:rsidRPr="009A1DE0">
        <w:rPr>
          <w:rFonts w:ascii="Arial" w:hAnsi="Arial" w:cs="Arial"/>
          <w:sz w:val="20"/>
          <w:szCs w:val="20"/>
          <w:lang w:val="uk-UA"/>
        </w:rPr>
        <w:t>Працюючи в Україні з 2007 року, ЄІБ посилив свою фінансову підтримку для забезпечення стійкості та модернізації країни після повномасштабного вторгнення Росії в Україну у 2022 році. З того часу ЄІБ виділив Україні 4 млрд євро фінансування. У тісній співпраці з Європейською Комісією, Європейським Парламентом, країнами-членами та міжнародними партнерами ЄІБ рішуче налаштований на посилення та прискорення своєї діяльності відповідно</w:t>
      </w:r>
      <w:r w:rsidRPr="009A1DE0">
        <w:rPr>
          <w:rFonts w:ascii="Arial" w:hAnsi="Arial" w:cs="Arial"/>
          <w:color w:val="333333"/>
          <w:sz w:val="20"/>
          <w:szCs w:val="20"/>
          <w:lang w:val="uk-UA"/>
        </w:rPr>
        <w:t xml:space="preserve"> </w:t>
      </w:r>
      <w:hyperlink r:id="rId16" w:history="1">
        <w:r w:rsidRPr="009A1DE0">
          <w:rPr>
            <w:rStyle w:val="Hyperlink"/>
            <w:rFonts w:ascii="Arial" w:hAnsi="Arial" w:cs="Arial"/>
            <w:color w:val="2F80ED"/>
            <w:sz w:val="20"/>
            <w:szCs w:val="20"/>
            <w:lang w:val="uk-UA"/>
          </w:rPr>
          <w:t>до мандату, наданого лідерами ЄС</w:t>
        </w:r>
      </w:hyperlink>
      <w:r w:rsidRPr="009A1DE0">
        <w:rPr>
          <w:rFonts w:ascii="Arial" w:hAnsi="Arial" w:cs="Arial"/>
          <w:color w:val="333333"/>
          <w:sz w:val="20"/>
          <w:szCs w:val="20"/>
          <w:lang w:val="uk-UA"/>
        </w:rPr>
        <w:t xml:space="preserve">. </w:t>
      </w:r>
      <w:r w:rsidRPr="009A1DE0">
        <w:rPr>
          <w:rFonts w:ascii="Arial" w:hAnsi="Arial" w:cs="Arial"/>
          <w:sz w:val="20"/>
          <w:szCs w:val="20"/>
          <w:lang w:val="uk-UA"/>
        </w:rPr>
        <w:t xml:space="preserve">Таку діяльність банк здійснюватиме через свою ініціативу </w:t>
      </w:r>
      <w:hyperlink r:id="rId17" w:history="1">
        <w:r w:rsidRPr="009A1DE0">
          <w:rPr>
            <w:rStyle w:val="Hyperlink"/>
            <w:rFonts w:ascii="Arial" w:hAnsi="Arial" w:cs="Arial"/>
            <w:color w:val="2F80ED"/>
            <w:sz w:val="20"/>
            <w:szCs w:val="20"/>
            <w:lang w:val="uk-UA"/>
          </w:rPr>
          <w:t>«EU for Ukraine Initiative» (EU4U)</w:t>
        </w:r>
      </w:hyperlink>
      <w:r w:rsidRPr="009A1DE0">
        <w:rPr>
          <w:rFonts w:ascii="Arial" w:hAnsi="Arial" w:cs="Arial"/>
          <w:color w:val="333333"/>
          <w:sz w:val="20"/>
          <w:szCs w:val="20"/>
          <w:lang w:val="uk-UA"/>
        </w:rPr>
        <w:t xml:space="preserve"> </w:t>
      </w:r>
      <w:r w:rsidRPr="009A1DE0">
        <w:rPr>
          <w:rFonts w:ascii="Arial" w:hAnsi="Arial" w:cs="Arial"/>
          <w:sz w:val="20"/>
          <w:szCs w:val="20"/>
          <w:lang w:val="uk-UA"/>
        </w:rPr>
        <w:t>та ключову роль у впровадженні спеціального інвестиційного механізму другого компонента Програми підтримки ЄС для України «Ukraine Facility».</w:t>
      </w:r>
    </w:p>
    <w:p w14:paraId="72E8E029" w14:textId="77777777" w:rsidR="00DF0C24" w:rsidRPr="009A1DE0" w:rsidRDefault="00DF0C24" w:rsidP="0053712D">
      <w:pPr>
        <w:pStyle w:val="paragraph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uk-UA"/>
        </w:rPr>
        <w:t>Програми відновлення ЄІБ в Україні</w:t>
      </w:r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 </w:t>
      </w:r>
      <w:r w:rsidRPr="009A1DE0">
        <w:rPr>
          <w:rStyle w:val="eop"/>
          <w:rFonts w:ascii="Arial" w:hAnsi="Arial" w:cs="Arial"/>
          <w:color w:val="000000"/>
          <w:sz w:val="20"/>
          <w:szCs w:val="20"/>
          <w:lang w:val="uk-UA"/>
        </w:rPr>
        <w:t> </w:t>
      </w:r>
    </w:p>
    <w:p w14:paraId="6AEC84F2" w14:textId="0AC10243" w:rsidR="00DF0C24" w:rsidRPr="009A1DE0" w:rsidRDefault="00DF0C24" w:rsidP="0053712D">
      <w:pPr>
        <w:pStyle w:val="paragraph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Fonts w:ascii="Arial" w:hAnsi="Arial" w:cs="Arial"/>
          <w:color w:val="000000"/>
          <w:sz w:val="20"/>
          <w:szCs w:val="20"/>
          <w:lang w:val="uk-UA"/>
        </w:rPr>
        <w:t xml:space="preserve">Відкриття </w:t>
      </w:r>
      <w:r>
        <w:rPr>
          <w:rFonts w:ascii="Arial" w:hAnsi="Arial" w:cs="Arial"/>
          <w:color w:val="000000"/>
          <w:sz w:val="20"/>
          <w:szCs w:val="20"/>
          <w:lang w:val="uk-UA"/>
        </w:rPr>
        <w:t>п</w:t>
      </w:r>
      <w:r w:rsidRPr="00DF0C24">
        <w:rPr>
          <w:rFonts w:ascii="Arial" w:hAnsi="Arial" w:cs="Arial"/>
          <w:color w:val="000000"/>
          <w:sz w:val="20"/>
          <w:szCs w:val="20"/>
          <w:lang w:val="uk-UA"/>
        </w:rPr>
        <w:t>очатков</w:t>
      </w:r>
      <w:r>
        <w:rPr>
          <w:rFonts w:ascii="Arial" w:hAnsi="Arial" w:cs="Arial"/>
          <w:color w:val="000000"/>
          <w:sz w:val="20"/>
          <w:szCs w:val="20"/>
          <w:lang w:val="uk-UA"/>
        </w:rPr>
        <w:t>ої</w:t>
      </w:r>
      <w:r w:rsidRPr="00DF0C24">
        <w:rPr>
          <w:rFonts w:ascii="Arial" w:hAnsi="Arial" w:cs="Arial"/>
          <w:color w:val="000000"/>
          <w:sz w:val="20"/>
          <w:szCs w:val="20"/>
          <w:lang w:val="uk-UA"/>
        </w:rPr>
        <w:t xml:space="preserve"> школ</w:t>
      </w:r>
      <w:r>
        <w:rPr>
          <w:rFonts w:ascii="Arial" w:hAnsi="Arial" w:cs="Arial"/>
          <w:color w:val="000000"/>
          <w:sz w:val="20"/>
          <w:szCs w:val="20"/>
          <w:lang w:val="uk-UA"/>
        </w:rPr>
        <w:t>и</w:t>
      </w:r>
      <w:r w:rsidRPr="00DF0C24">
        <w:rPr>
          <w:rFonts w:ascii="Arial" w:hAnsi="Arial" w:cs="Arial"/>
          <w:color w:val="000000"/>
          <w:sz w:val="20"/>
          <w:szCs w:val="20"/>
          <w:lang w:val="uk-UA"/>
        </w:rPr>
        <w:t xml:space="preserve"> №1 в Гостомелі </w:t>
      </w:r>
      <w:r w:rsidRPr="009A1DE0">
        <w:rPr>
          <w:rFonts w:ascii="Arial" w:hAnsi="Arial" w:cs="Arial"/>
          <w:color w:val="000000"/>
          <w:sz w:val="20"/>
          <w:szCs w:val="20"/>
          <w:lang w:val="uk-UA"/>
        </w:rPr>
        <w:t xml:space="preserve">відбулося в межах </w:t>
      </w:r>
      <w:r w:rsidRPr="00DF0C24">
        <w:rPr>
          <w:rFonts w:ascii="Arial" w:hAnsi="Arial" w:cs="Arial"/>
          <w:color w:val="000000"/>
          <w:sz w:val="20"/>
          <w:szCs w:val="20"/>
          <w:lang w:val="uk-UA"/>
        </w:rPr>
        <w:t xml:space="preserve">«Програми з відновлення України» </w:t>
      </w:r>
      <w:r w:rsidRPr="009A1DE0">
        <w:rPr>
          <w:rFonts w:ascii="Arial" w:hAnsi="Arial" w:cs="Arial"/>
          <w:color w:val="000000"/>
          <w:sz w:val="20"/>
          <w:szCs w:val="20"/>
          <w:lang w:val="uk-UA"/>
        </w:rPr>
        <w:t xml:space="preserve">– однієї з трьох програм відновлення, що підтримуються Європейським інвестиційним банком (ЄІБ). </w:t>
      </w:r>
      <w:r w:rsidRPr="009A1DE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Станом на сьогодні ЄІБ надав 740 млн євро в межах цих програм для підтримки відновлення України. Фінансування допомагає уряду відновити основні послуги в громадах по всій країні, зокрема школи, дитячі садки, лікарні, житло, системи опалення та водопостачання. Програми, що реалізуються за підтримки ЄІБ, додатково підтримуються грантами ЄС у розмірі до 15 млн євро для підтримки їхньої імплементації. Міністерство розвитку громад та територій України спільно з Міністерством фінансів координують Програму; управління проєктами з реконструкції повністю здійснюють органи місцевого самоврядування. Програма розвитку Організації Об’єднаних Націй (ПРООН) в Україні надає технічну підтримку, підтримує реалізацію проєктів на місцях та забезпечує їх незалежний моніторинг для прозорості та підзвітності. Більше інформації про програми можна знайти </w:t>
      </w:r>
      <w:hyperlink r:id="rId18" w:tgtFrame="_blank" w:history="1">
        <w:r w:rsidRPr="009A1DE0">
          <w:rPr>
            <w:rStyle w:val="normaltextrun"/>
            <w:rFonts w:ascii="Arial" w:hAnsi="Arial" w:cs="Arial"/>
            <w:color w:val="2F80ED"/>
            <w:sz w:val="20"/>
            <w:szCs w:val="20"/>
            <w:u w:val="single"/>
            <w:shd w:val="clear" w:color="auto" w:fill="FFFFFF"/>
            <w:lang w:val="uk-UA"/>
          </w:rPr>
          <w:t>тут</w:t>
        </w:r>
      </w:hyperlink>
      <w:r w:rsidRPr="009A1DE0">
        <w:rPr>
          <w:rStyle w:val="normaltextrun"/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>.</w:t>
      </w:r>
      <w:r w:rsidRPr="009A1DE0">
        <w:rPr>
          <w:rStyle w:val="normaltextrun"/>
          <w:rFonts w:ascii="Arial" w:hAnsi="Arial" w:cs="Arial"/>
          <w:color w:val="333333"/>
          <w:sz w:val="20"/>
          <w:szCs w:val="20"/>
          <w:lang w:val="uk-UA"/>
        </w:rPr>
        <w:t> </w:t>
      </w:r>
      <w:r w:rsidRPr="009A1DE0">
        <w:rPr>
          <w:rStyle w:val="eop"/>
          <w:rFonts w:ascii="Arial" w:hAnsi="Arial" w:cs="Arial"/>
          <w:color w:val="333333"/>
          <w:sz w:val="20"/>
          <w:szCs w:val="20"/>
          <w:lang w:val="uk-UA"/>
        </w:rPr>
        <w:t> </w:t>
      </w:r>
    </w:p>
    <w:p w14:paraId="0EB52217" w14:textId="77777777" w:rsidR="00DF0C24" w:rsidRPr="009A1DE0" w:rsidRDefault="00DF0C24" w:rsidP="0053712D">
      <w:pPr>
        <w:pStyle w:val="paragrap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 </w:t>
      </w:r>
      <w:r w:rsidRPr="009A1DE0">
        <w:rPr>
          <w:rStyle w:val="eop"/>
          <w:rFonts w:ascii="Aptos" w:hAnsi="Aptos" w:cs="Segoe UI"/>
          <w:sz w:val="22"/>
          <w:szCs w:val="22"/>
          <w:lang w:val="uk-UA"/>
        </w:rPr>
        <w:t> </w:t>
      </w:r>
    </w:p>
    <w:p w14:paraId="55E98EAA" w14:textId="77777777" w:rsidR="00DF0C24" w:rsidRPr="0053712D" w:rsidRDefault="00DF0C24" w:rsidP="00DF0C24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rFonts w:ascii="Segoe UI" w:hAnsi="Segoe UI" w:cs="Segoe UI"/>
          <w:sz w:val="20"/>
          <w:szCs w:val="20"/>
          <w:lang w:val="uk-UA"/>
        </w:rPr>
      </w:pPr>
      <w:r w:rsidRPr="0053712D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uk-UA"/>
        </w:rPr>
        <w:t>Контакти для преси</w:t>
      </w:r>
      <w:r w:rsidRPr="0053712D">
        <w:rPr>
          <w:rStyle w:val="normaltextrun"/>
          <w:rFonts w:ascii="Arial" w:hAnsi="Arial" w:cs="Arial"/>
          <w:color w:val="000000"/>
          <w:sz w:val="22"/>
          <w:szCs w:val="22"/>
          <w:lang w:val="uk-UA"/>
        </w:rPr>
        <w:t> </w:t>
      </w:r>
      <w:r w:rsidRPr="0053712D">
        <w:rPr>
          <w:rStyle w:val="eop"/>
          <w:rFonts w:ascii="Arial" w:hAnsi="Arial" w:cs="Arial"/>
          <w:color w:val="000000"/>
          <w:sz w:val="22"/>
          <w:szCs w:val="22"/>
          <w:lang w:val="uk-UA"/>
        </w:rPr>
        <w:t> </w:t>
      </w:r>
    </w:p>
    <w:p w14:paraId="7C130671" w14:textId="77777777" w:rsidR="00DF0C24" w:rsidRPr="009A1DE0" w:rsidRDefault="00DF0C24" w:rsidP="00DF0C24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normaltextrun"/>
          <w:lang w:val="uk-UA"/>
        </w:rPr>
        <w:t> </w:t>
      </w:r>
      <w:r w:rsidRPr="009A1DE0">
        <w:rPr>
          <w:rStyle w:val="eop"/>
          <w:lang w:val="uk-UA"/>
        </w:rPr>
        <w:t> </w:t>
      </w:r>
    </w:p>
    <w:p w14:paraId="00EB1278" w14:textId="77777777" w:rsidR="00DF0C24" w:rsidRPr="009A1DE0" w:rsidRDefault="00DF0C24" w:rsidP="00DF0C24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uk-UA"/>
        </w:rPr>
        <w:t>ЄІБ:</w:t>
      </w:r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 Ольга Сушицька, комунікаційна менеджерка | </w:t>
      </w:r>
      <w:hyperlink r:id="rId19" w:tgtFrame="_blank" w:history="1">
        <w:r w:rsidRPr="009A1DE0">
          <w:rPr>
            <w:rStyle w:val="normaltextrun"/>
            <w:rFonts w:ascii="Arial" w:hAnsi="Arial" w:cs="Arial"/>
            <w:color w:val="467886"/>
            <w:sz w:val="20"/>
            <w:szCs w:val="20"/>
            <w:u w:val="single"/>
            <w:lang w:val="uk-UA"/>
          </w:rPr>
          <w:t>o.sushytska@eib.org</w:t>
        </w:r>
      </w:hyperlink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 </w:t>
      </w:r>
      <w:r w:rsidRPr="009A1DE0">
        <w:rPr>
          <w:rStyle w:val="eop"/>
          <w:rFonts w:ascii="Arial" w:hAnsi="Arial" w:cs="Arial"/>
          <w:color w:val="000000"/>
          <w:sz w:val="20"/>
          <w:szCs w:val="20"/>
          <w:lang w:val="uk-UA"/>
        </w:rPr>
        <w:t> </w:t>
      </w:r>
    </w:p>
    <w:p w14:paraId="55302AFB" w14:textId="77777777" w:rsidR="00DF0C24" w:rsidRDefault="00DF0C24" w:rsidP="00DF0C24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rStyle w:val="eop"/>
          <w:rFonts w:ascii="Arial" w:hAnsi="Arial" w:cs="Arial"/>
          <w:color w:val="000000"/>
          <w:sz w:val="20"/>
          <w:szCs w:val="20"/>
        </w:rPr>
      </w:pPr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Сайт: </w:t>
      </w:r>
      <w:hyperlink r:id="rId20" w:tgtFrame="_blank" w:history="1">
        <w:r w:rsidRPr="009A1DE0">
          <w:rPr>
            <w:rStyle w:val="normaltextrun"/>
            <w:rFonts w:ascii="Arial" w:hAnsi="Arial" w:cs="Arial"/>
            <w:color w:val="467886"/>
            <w:sz w:val="20"/>
            <w:szCs w:val="20"/>
            <w:u w:val="single"/>
            <w:lang w:val="uk-UA"/>
          </w:rPr>
          <w:t>www.eib.org/press</w:t>
        </w:r>
      </w:hyperlink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| Пресслужба: </w:t>
      </w:r>
      <w:hyperlink r:id="rId21" w:tgtFrame="_blank" w:history="1">
        <w:r w:rsidRPr="009A1DE0">
          <w:rPr>
            <w:rStyle w:val="normaltextrun"/>
            <w:rFonts w:ascii="Arial" w:hAnsi="Arial" w:cs="Arial"/>
            <w:color w:val="467886"/>
            <w:sz w:val="20"/>
            <w:szCs w:val="20"/>
            <w:u w:val="single"/>
            <w:lang w:val="uk-UA"/>
          </w:rPr>
          <w:t>press@eib.org</w:t>
        </w:r>
      </w:hyperlink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 </w:t>
      </w:r>
      <w:r w:rsidRPr="009A1DE0">
        <w:rPr>
          <w:rStyle w:val="eop"/>
          <w:rFonts w:ascii="Arial" w:hAnsi="Arial" w:cs="Arial"/>
          <w:color w:val="000000"/>
          <w:sz w:val="20"/>
          <w:szCs w:val="20"/>
          <w:lang w:val="uk-UA"/>
        </w:rPr>
        <w:t> </w:t>
      </w:r>
    </w:p>
    <w:p w14:paraId="0E2E8529" w14:textId="77777777" w:rsidR="0053712D" w:rsidRPr="0053712D" w:rsidRDefault="0053712D" w:rsidP="00DF0C24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3EDD187" w14:textId="77777777" w:rsidR="00DF0C24" w:rsidRPr="009A1DE0" w:rsidRDefault="00DF0C24" w:rsidP="00DF0C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4EA8CF48" wp14:editId="3D24D57F">
            <wp:extent cx="152400" cy="152400"/>
            <wp:effectExtent l="0" t="0" r="0" b="0"/>
            <wp:docPr id="1864835135" name="Picture 9" descr="Linkedin icon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kedin icon hyperlin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 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491F48E5" wp14:editId="503C5846">
            <wp:extent cx="152400" cy="152400"/>
            <wp:effectExtent l="0" t="0" r="0" b="0"/>
            <wp:docPr id="110114361" name="Picture 8" descr="Instagram icon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agram icon hyperlin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 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36136287" wp14:editId="20B79A81">
            <wp:extent cx="152400" cy="152400"/>
            <wp:effectExtent l="0" t="0" r="0" b="0"/>
            <wp:docPr id="4262478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 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3EAF08F3" wp14:editId="5BF7340F">
            <wp:extent cx="152400" cy="152400"/>
            <wp:effectExtent l="0" t="0" r="0" b="0"/>
            <wp:docPr id="13078515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 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3594FEDD" wp14:editId="30022ED7">
            <wp:extent cx="152400" cy="152400"/>
            <wp:effectExtent l="0" t="0" r="0" b="0"/>
            <wp:docPr id="3764039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 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5ECBBDAE" wp14:editId="4938924E">
            <wp:extent cx="152400" cy="152400"/>
            <wp:effectExtent l="0" t="0" r="0" b="0"/>
            <wp:docPr id="211549245" name="Picture 4" descr="Facebook icon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cebook icon hyperlink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  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1A5188DD" wp14:editId="44FC478C">
            <wp:extent cx="152400" cy="152400"/>
            <wp:effectExtent l="0" t="0" r="0" b="0"/>
            <wp:docPr id="214464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  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1D51A7B8" wp14:editId="609BF9DC">
            <wp:extent cx="152400" cy="152400"/>
            <wp:effectExtent l="0" t="0" r="0" b="0"/>
            <wp:docPr id="1573942591" name="Picture 2" descr="Youtube icon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tube icon hyperlink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normaltextrun"/>
          <w:rFonts w:ascii="Arial" w:hAnsi="Arial" w:cs="Arial"/>
          <w:sz w:val="22"/>
          <w:szCs w:val="22"/>
          <w:lang w:val="uk-UA"/>
        </w:rPr>
        <w:t>  </w:t>
      </w:r>
      <w:r w:rsidRPr="009A1DE0">
        <w:rPr>
          <w:rStyle w:val="wacimagecontainer"/>
          <w:rFonts w:ascii="Segoe UI" w:hAnsi="Segoe UI" w:cs="Segoe UI"/>
          <w:noProof/>
          <w:sz w:val="18"/>
          <w:szCs w:val="18"/>
          <w:lang w:val="uk-UA"/>
        </w:rPr>
        <w:drawing>
          <wp:inline distT="0" distB="0" distL="0" distR="0" wp14:anchorId="5ACD59B7" wp14:editId="12F7B7CC">
            <wp:extent cx="152400" cy="152400"/>
            <wp:effectExtent l="0" t="0" r="0" b="0"/>
            <wp:docPr id="967893283" name="Picture 1" descr="Rss news icon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ss news icon hyperlin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DE0">
        <w:rPr>
          <w:rStyle w:val="eop"/>
          <w:rFonts w:ascii="Arial" w:hAnsi="Arial" w:cs="Arial"/>
          <w:sz w:val="20"/>
          <w:szCs w:val="20"/>
          <w:lang w:val="uk-UA"/>
        </w:rPr>
        <w:t> </w:t>
      </w:r>
    </w:p>
    <w:p w14:paraId="458BEE07" w14:textId="77777777" w:rsidR="00DF0C24" w:rsidRPr="009A1DE0" w:rsidRDefault="00DF0C24" w:rsidP="00DF0C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 w:rsidRPr="009A1DE0">
        <w:rPr>
          <w:rStyle w:val="eop"/>
          <w:rFonts w:ascii="Arial" w:hAnsi="Arial" w:cs="Arial"/>
          <w:sz w:val="20"/>
          <w:szCs w:val="20"/>
          <w:lang w:val="uk-UA"/>
        </w:rPr>
        <w:t> </w:t>
      </w:r>
    </w:p>
    <w:p w14:paraId="0F2B3891" w14:textId="6745A918" w:rsidR="000B34CC" w:rsidRPr="00DF0C24" w:rsidRDefault="00DF0C24" w:rsidP="0053712D">
      <w:pPr>
        <w:pStyle w:val="paragraph"/>
        <w:spacing w:before="0" w:beforeAutospacing="0" w:after="0" w:afterAutospacing="0"/>
        <w:ind w:right="210"/>
        <w:jc w:val="both"/>
        <w:textAlignment w:val="baseline"/>
        <w:rPr>
          <w:sz w:val="20"/>
          <w:szCs w:val="20"/>
          <w:highlight w:val="white"/>
          <w:lang w:val="uk-UA"/>
        </w:rPr>
      </w:pPr>
      <w:r w:rsidRPr="009A1DE0"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uk-UA"/>
        </w:rPr>
        <w:t>ПРООН Україна:</w:t>
      </w:r>
      <w:r w:rsidRPr="009A1DE0">
        <w:rPr>
          <w:rStyle w:val="normaltextrun"/>
          <w:rFonts w:ascii="Cambria Math" w:hAnsi="Cambria Math" w:cs="Cambria Math"/>
          <w:color w:val="000000"/>
          <w:sz w:val="20"/>
          <w:szCs w:val="20"/>
          <w:lang w:val="uk-UA"/>
        </w:rPr>
        <w:t> </w:t>
      </w:r>
      <w:r w:rsidRPr="009A1DE0">
        <w:rPr>
          <w:rStyle w:val="normaltextrun"/>
          <w:rFonts w:ascii="Arial" w:hAnsi="Arial" w:cs="Arial"/>
          <w:color w:val="000000"/>
          <w:sz w:val="20"/>
          <w:szCs w:val="20"/>
          <w:lang w:val="uk-UA"/>
        </w:rPr>
        <w:t>Юлія Самусь, керівниця відділу комунікацій |</w:t>
      </w:r>
      <w:r w:rsidRPr="009A1DE0">
        <w:rPr>
          <w:rStyle w:val="normaltextrun"/>
          <w:rFonts w:ascii="Cambria Math" w:hAnsi="Cambria Math" w:cs="Cambria Math"/>
          <w:color w:val="000000"/>
          <w:sz w:val="20"/>
          <w:szCs w:val="20"/>
          <w:lang w:val="uk-UA"/>
        </w:rPr>
        <w:t> </w:t>
      </w:r>
      <w:hyperlink r:id="rId31" w:tgtFrame="_blank" w:history="1">
        <w:r w:rsidRPr="009A1DE0">
          <w:rPr>
            <w:rStyle w:val="normaltextrun"/>
            <w:rFonts w:ascii="Arial" w:hAnsi="Arial" w:cs="Arial"/>
            <w:color w:val="467886"/>
            <w:sz w:val="20"/>
            <w:szCs w:val="20"/>
            <w:u w:val="single"/>
            <w:lang w:val="uk-UA"/>
          </w:rPr>
          <w:t>yuliia.samus@undp.org</w:t>
        </w:r>
      </w:hyperlink>
      <w:r w:rsidRPr="009A1DE0">
        <w:rPr>
          <w:rStyle w:val="normaltextrun"/>
          <w:rFonts w:ascii="Cambria Math" w:hAnsi="Cambria Math" w:cs="Cambria Math"/>
          <w:color w:val="000000"/>
          <w:sz w:val="20"/>
          <w:szCs w:val="20"/>
          <w:lang w:val="uk-UA"/>
        </w:rPr>
        <w:t> </w:t>
      </w:r>
    </w:p>
    <w:sectPr w:rsidR="000B34CC" w:rsidRPr="00DF0C24" w:rsidSect="007A2CA8">
      <w:headerReference w:type="even" r:id="rId32"/>
      <w:headerReference w:type="default" r:id="rId33"/>
      <w:headerReference w:type="first" r:id="rId34"/>
      <w:pgSz w:w="11909" w:h="16834"/>
      <w:pgMar w:top="567" w:right="1440" w:bottom="567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9D9B" w14:textId="77777777" w:rsidR="007F11EE" w:rsidRDefault="007F11EE">
      <w:pPr>
        <w:spacing w:line="240" w:lineRule="auto"/>
      </w:pPr>
      <w:r>
        <w:separator/>
      </w:r>
    </w:p>
  </w:endnote>
  <w:endnote w:type="continuationSeparator" w:id="0">
    <w:p w14:paraId="51894CCA" w14:textId="77777777" w:rsidR="007F11EE" w:rsidRDefault="007F11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A0779CF-FABB-40B4-9289-D2D08CB30244}"/>
    <w:embedBold r:id="rId2" w:fontKey="{7B5FF012-84DF-4A76-A5AC-79F9CDC5A7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8F569EC-ED56-4E27-901B-A63A55AA16A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C9AA7B1-37E0-416F-A699-BD459EE0FD1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768917C-397C-4562-905F-B9CB61B1D1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5E3F611-388D-4988-986D-CCD9BA95A1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4B99" w14:textId="77777777" w:rsidR="007F11EE" w:rsidRDefault="007F11EE">
      <w:pPr>
        <w:spacing w:line="240" w:lineRule="auto"/>
      </w:pPr>
      <w:r>
        <w:separator/>
      </w:r>
    </w:p>
  </w:footnote>
  <w:footnote w:type="continuationSeparator" w:id="0">
    <w:p w14:paraId="09DA5522" w14:textId="77777777" w:rsidR="007F11EE" w:rsidRDefault="007F11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A862" w14:textId="2DBD2C10" w:rsidR="00D27CDE" w:rsidRDefault="00D27C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501B6F" wp14:editId="777A09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68935"/>
              <wp:effectExtent l="0" t="0" r="15875" b="12065"/>
              <wp:wrapNone/>
              <wp:docPr id="104925645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F26AB" w14:textId="550B725E" w:rsidR="00D27CDE" w:rsidRPr="00D27CDE" w:rsidRDefault="00D27CDE" w:rsidP="00D27CD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D27CD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01B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7.2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" filled="f" stroked="f">
              <v:textbox style="mso-fit-shape-to-text:t" inset="0,15pt,0,0">
                <w:txbxContent>
                  <w:p w14:paraId="7BCF26AB" w14:textId="550B725E" w:rsidR="00D27CDE" w:rsidRPr="00D27CDE" w:rsidRDefault="00D27CDE" w:rsidP="00D27CD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D27CDE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64B6" w14:textId="65D454B4" w:rsidR="00B51A57" w:rsidRDefault="00D27CDE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C2628C" wp14:editId="1C8C5345">
              <wp:simplePos x="7175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68935"/>
              <wp:effectExtent l="0" t="0" r="15875" b="12065"/>
              <wp:wrapNone/>
              <wp:docPr id="2073385332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3565E" w14:textId="12D54BAA" w:rsidR="00D27CDE" w:rsidRPr="00D27CDE" w:rsidRDefault="00D27CDE" w:rsidP="00D27CD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D27CD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262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7.2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" filled="f" stroked="f">
              <v:textbox style="mso-fit-shape-to-text:t" inset="0,15pt,0,0">
                <w:txbxContent>
                  <w:p w14:paraId="5AC3565E" w14:textId="12D54BAA" w:rsidR="00D27CDE" w:rsidRPr="00D27CDE" w:rsidRDefault="00D27CDE" w:rsidP="00D27CD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D27CDE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215E" w14:textId="6EDA0FD2" w:rsidR="00D27CDE" w:rsidRDefault="00D27C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9DDC48" wp14:editId="47A287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68935"/>
              <wp:effectExtent l="0" t="0" r="15875" b="12065"/>
              <wp:wrapNone/>
              <wp:docPr id="1226498800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3ABE6" w14:textId="06367AAA" w:rsidR="00D27CDE" w:rsidRPr="00D27CDE" w:rsidRDefault="00D27CDE" w:rsidP="00D27CDE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D27CDE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DDC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7.2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" filled="f" stroked="f">
              <v:textbox style="mso-fit-shape-to-text:t" inset="0,15pt,0,0">
                <w:txbxContent>
                  <w:p w14:paraId="5293ABE6" w14:textId="06367AAA" w:rsidR="00D27CDE" w:rsidRPr="00D27CDE" w:rsidRDefault="00D27CDE" w:rsidP="00D27CDE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D27CDE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A3E"/>
    <w:multiLevelType w:val="hybridMultilevel"/>
    <w:tmpl w:val="1500EF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FC1BDA"/>
    <w:multiLevelType w:val="multilevel"/>
    <w:tmpl w:val="7FE2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70233"/>
    <w:multiLevelType w:val="hybridMultilevel"/>
    <w:tmpl w:val="0E369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A715E"/>
    <w:multiLevelType w:val="multilevel"/>
    <w:tmpl w:val="AA085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2F2179"/>
    <w:multiLevelType w:val="multilevel"/>
    <w:tmpl w:val="C736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77D7C"/>
    <w:multiLevelType w:val="hybridMultilevel"/>
    <w:tmpl w:val="8870C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41435">
    <w:abstractNumId w:val="3"/>
  </w:num>
  <w:num w:numId="2" w16cid:durableId="157841846">
    <w:abstractNumId w:val="5"/>
  </w:num>
  <w:num w:numId="3" w16cid:durableId="978219761">
    <w:abstractNumId w:val="1"/>
  </w:num>
  <w:num w:numId="4" w16cid:durableId="993224249">
    <w:abstractNumId w:val="4"/>
  </w:num>
  <w:num w:numId="5" w16cid:durableId="1084687062">
    <w:abstractNumId w:val="0"/>
  </w:num>
  <w:num w:numId="6" w16cid:durableId="103758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57"/>
    <w:rsid w:val="0005415E"/>
    <w:rsid w:val="000649B9"/>
    <w:rsid w:val="000825A6"/>
    <w:rsid w:val="000B34CC"/>
    <w:rsid w:val="000B512B"/>
    <w:rsid w:val="000D2A08"/>
    <w:rsid w:val="000D2E32"/>
    <w:rsid w:val="00113CA3"/>
    <w:rsid w:val="00145A0F"/>
    <w:rsid w:val="0015094B"/>
    <w:rsid w:val="00154B7E"/>
    <w:rsid w:val="001A0AA4"/>
    <w:rsid w:val="001A2A0B"/>
    <w:rsid w:val="001A4BD2"/>
    <w:rsid w:val="001B47C8"/>
    <w:rsid w:val="001C0E1B"/>
    <w:rsid w:val="002004F1"/>
    <w:rsid w:val="00256C13"/>
    <w:rsid w:val="00263BB2"/>
    <w:rsid w:val="00291AA8"/>
    <w:rsid w:val="002B3229"/>
    <w:rsid w:val="002F6F23"/>
    <w:rsid w:val="00304FF1"/>
    <w:rsid w:val="003173DD"/>
    <w:rsid w:val="00327399"/>
    <w:rsid w:val="00344F19"/>
    <w:rsid w:val="003926F7"/>
    <w:rsid w:val="00393496"/>
    <w:rsid w:val="003E72D8"/>
    <w:rsid w:val="003F2239"/>
    <w:rsid w:val="00412CD6"/>
    <w:rsid w:val="00423089"/>
    <w:rsid w:val="00437A7C"/>
    <w:rsid w:val="004532F0"/>
    <w:rsid w:val="0045370C"/>
    <w:rsid w:val="0047149E"/>
    <w:rsid w:val="004A7A6A"/>
    <w:rsid w:val="0052602A"/>
    <w:rsid w:val="0053712D"/>
    <w:rsid w:val="00546A62"/>
    <w:rsid w:val="00566919"/>
    <w:rsid w:val="005A3880"/>
    <w:rsid w:val="005B5FFC"/>
    <w:rsid w:val="00603D50"/>
    <w:rsid w:val="0062658A"/>
    <w:rsid w:val="00640BD1"/>
    <w:rsid w:val="00643195"/>
    <w:rsid w:val="006444CD"/>
    <w:rsid w:val="006550B7"/>
    <w:rsid w:val="006567ED"/>
    <w:rsid w:val="006958E9"/>
    <w:rsid w:val="006B4614"/>
    <w:rsid w:val="006B7F64"/>
    <w:rsid w:val="006F556F"/>
    <w:rsid w:val="00743345"/>
    <w:rsid w:val="0076030D"/>
    <w:rsid w:val="007819CB"/>
    <w:rsid w:val="007A2CA8"/>
    <w:rsid w:val="007B687E"/>
    <w:rsid w:val="007C702C"/>
    <w:rsid w:val="007F11EE"/>
    <w:rsid w:val="00811A76"/>
    <w:rsid w:val="00830891"/>
    <w:rsid w:val="008574FA"/>
    <w:rsid w:val="00863F1B"/>
    <w:rsid w:val="00866E61"/>
    <w:rsid w:val="008770A2"/>
    <w:rsid w:val="008D697C"/>
    <w:rsid w:val="00940D32"/>
    <w:rsid w:val="00962D84"/>
    <w:rsid w:val="00980DD7"/>
    <w:rsid w:val="009C2DA9"/>
    <w:rsid w:val="009D7613"/>
    <w:rsid w:val="00A06405"/>
    <w:rsid w:val="00A15E7F"/>
    <w:rsid w:val="00A1793D"/>
    <w:rsid w:val="00A2043C"/>
    <w:rsid w:val="00A24B4E"/>
    <w:rsid w:val="00A37FCA"/>
    <w:rsid w:val="00A57D97"/>
    <w:rsid w:val="00A62F75"/>
    <w:rsid w:val="00A65F43"/>
    <w:rsid w:val="00AB519E"/>
    <w:rsid w:val="00AC1176"/>
    <w:rsid w:val="00AC72BE"/>
    <w:rsid w:val="00B20C59"/>
    <w:rsid w:val="00B3134D"/>
    <w:rsid w:val="00B406CB"/>
    <w:rsid w:val="00B51A57"/>
    <w:rsid w:val="00BA6F0C"/>
    <w:rsid w:val="00BB46F9"/>
    <w:rsid w:val="00BE281A"/>
    <w:rsid w:val="00BF6A8B"/>
    <w:rsid w:val="00C256F1"/>
    <w:rsid w:val="00C27363"/>
    <w:rsid w:val="00C92093"/>
    <w:rsid w:val="00CF689E"/>
    <w:rsid w:val="00D25F1F"/>
    <w:rsid w:val="00D27CDE"/>
    <w:rsid w:val="00D80F15"/>
    <w:rsid w:val="00DF0C24"/>
    <w:rsid w:val="00E1339B"/>
    <w:rsid w:val="00E17251"/>
    <w:rsid w:val="00E212F6"/>
    <w:rsid w:val="00F451D9"/>
    <w:rsid w:val="00F62D07"/>
    <w:rsid w:val="00F7459F"/>
    <w:rsid w:val="00F95EE7"/>
    <w:rsid w:val="00FB0251"/>
    <w:rsid w:val="00FB10AD"/>
    <w:rsid w:val="00FD2248"/>
    <w:rsid w:val="00FE0368"/>
    <w:rsid w:val="00FE7414"/>
    <w:rsid w:val="00FF3B54"/>
    <w:rsid w:val="00FF3DEA"/>
    <w:rsid w:val="0572F997"/>
    <w:rsid w:val="0B06A9EA"/>
    <w:rsid w:val="0BD90B91"/>
    <w:rsid w:val="0C044F0C"/>
    <w:rsid w:val="12AE30E8"/>
    <w:rsid w:val="15070E70"/>
    <w:rsid w:val="196F3055"/>
    <w:rsid w:val="1BBFD2F6"/>
    <w:rsid w:val="1C5DF294"/>
    <w:rsid w:val="1CC99D7E"/>
    <w:rsid w:val="20232CCF"/>
    <w:rsid w:val="22411E66"/>
    <w:rsid w:val="32ADE0C2"/>
    <w:rsid w:val="3A887677"/>
    <w:rsid w:val="3B959F2F"/>
    <w:rsid w:val="3BE4309A"/>
    <w:rsid w:val="48590BA5"/>
    <w:rsid w:val="4903F1D2"/>
    <w:rsid w:val="4F7BD696"/>
    <w:rsid w:val="51BF3509"/>
    <w:rsid w:val="5C37EEE3"/>
    <w:rsid w:val="5E78685F"/>
    <w:rsid w:val="618C75C1"/>
    <w:rsid w:val="61E8CE30"/>
    <w:rsid w:val="654E422B"/>
    <w:rsid w:val="69F2B123"/>
    <w:rsid w:val="6BCF274C"/>
    <w:rsid w:val="6F1505C2"/>
    <w:rsid w:val="6F1868DD"/>
    <w:rsid w:val="70C57352"/>
    <w:rsid w:val="7109DCF0"/>
    <w:rsid w:val="713B5D9E"/>
    <w:rsid w:val="74BCACD7"/>
    <w:rsid w:val="74F67035"/>
    <w:rsid w:val="76CC5092"/>
    <w:rsid w:val="798311ED"/>
    <w:rsid w:val="7B689B5B"/>
    <w:rsid w:val="7BAAAE3C"/>
    <w:rsid w:val="7DC1E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414CE"/>
  <w15:docId w15:val="{D3952BAB-A368-4137-8C60-D56812B5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rPr>
      <w:rFonts w:ascii="Aptos" w:eastAsia="Aptos" w:hAnsi="Aptos" w:cs="Apto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CD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CDE"/>
  </w:style>
  <w:style w:type="paragraph" w:styleId="NormalWeb">
    <w:name w:val="Normal (Web)"/>
    <w:basedOn w:val="Normal"/>
    <w:uiPriority w:val="99"/>
    <w:unhideWhenUsed/>
    <w:rsid w:val="0039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92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26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6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6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6F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26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6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5F43"/>
    <w:pPr>
      <w:spacing w:line="240" w:lineRule="auto"/>
    </w:pPr>
  </w:style>
  <w:style w:type="paragraph" w:customStyle="1" w:styleId="paragraph">
    <w:name w:val="paragraph"/>
    <w:basedOn w:val="Normal"/>
    <w:rsid w:val="000B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0B34CC"/>
  </w:style>
  <w:style w:type="character" w:customStyle="1" w:styleId="eop">
    <w:name w:val="eop"/>
    <w:basedOn w:val="DefaultParagraphFont"/>
    <w:rsid w:val="000B34CC"/>
  </w:style>
  <w:style w:type="paragraph" w:customStyle="1" w:styleId="null">
    <w:name w:val="null"/>
    <w:basedOn w:val="Normal"/>
    <w:rsid w:val="00811A7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/>
    </w:rPr>
  </w:style>
  <w:style w:type="character" w:customStyle="1" w:styleId="null1">
    <w:name w:val="null1"/>
    <w:basedOn w:val="DefaultParagraphFont"/>
    <w:rsid w:val="00811A76"/>
  </w:style>
  <w:style w:type="character" w:customStyle="1" w:styleId="wacimagecontainer">
    <w:name w:val="wacimagecontainer"/>
    <w:basedOn w:val="DefaultParagraphFont"/>
    <w:rsid w:val="00DF0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eib.org/files/documents/united-for-ukraines-recovery-brochure-uk.pdf" TargetMode="Externa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mailto:press@eib.org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ib.org/products/mandates-partnerships/donor-partnerships/trust-funds/eu-for-ukraine-fund" TargetMode="External"/><Relationship Id="rId25" Type="http://schemas.openxmlformats.org/officeDocument/2006/relationships/image" Target="media/image9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nsilium.europa.eu/media/60872/2022-12-15-euco-conclusions-en.pdf" TargetMode="External"/><Relationship Id="rId20" Type="http://schemas.openxmlformats.org/officeDocument/2006/relationships/hyperlink" Target="http://www.eib.org/press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8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.sushytska@eib.org" TargetMode="External"/><Relationship Id="rId31" Type="http://schemas.openxmlformats.org/officeDocument/2006/relationships/hyperlink" Target="mailto:yuliia.samus@und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esentation" ma:contentTypeID="0x010100FED433580CC5C04FA912F16E563425B800AA40A2B21CDEA449A474CE2952882019" ma:contentTypeVersion="32" ma:contentTypeDescription="Presentation document" ma:contentTypeScope="" ma:versionID="636f91234abe8c7bb9da1de8aa661931">
  <xsd:schema xmlns:xsd="http://www.w3.org/2001/XMLSchema" xmlns:xs="http://www.w3.org/2001/XMLSchema" xmlns:p="http://schemas.microsoft.com/office/2006/metadata/properties" xmlns:ns1="88bf5e76-3c9e-4b2c-a438-e47336efc930" xmlns:ns3="a8292ea6-0793-422c-b62c-b985580c176b" targetNamespace="http://schemas.microsoft.com/office/2006/metadata/properties" ma:root="true" ma:fieldsID="915335f38a44ae3ac17cc8d641dc481e" ns1:_="" ns3:_="">
    <xsd:import namespace="88bf5e76-3c9e-4b2c-a438-e47336efc930"/>
    <xsd:import namespace="a8292ea6-0793-422c-b62c-b985580c176b"/>
    <xsd:element name="properties">
      <xsd:complexType>
        <xsd:sequence>
          <xsd:element name="documentManagement">
            <xsd:complexType>
              <xsd:all>
                <xsd:element ref="ns1:SMSI_SensitiveCntDescriptors" minOccurs="0"/>
                <xsd:element ref="ns1:SMSI_AuthorName" minOccurs="0"/>
                <xsd:element ref="ns1:SMSI_EventStartDate" minOccurs="0"/>
                <xsd:element ref="ns1:SMSI_Keywords" minOccurs="0"/>
                <xsd:element ref="ns1:TaxCatchAll" minOccurs="0"/>
                <xsd:element ref="ns1:p2d7abe6ec434cd8b5be7a81357d8090" minOccurs="0"/>
                <xsd:element ref="ns1:TaxCatchAllLabel" minOccurs="0"/>
                <xsd:element ref="ns1:e43a9586a383445fa11bf5f4d54a4ab9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dlc_DocId" minOccurs="0"/>
                <xsd:element ref="ns1:_dlc_DocIdUrl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5e76-3c9e-4b2c-a438-e47336efc930" elementFormDefault="qualified">
    <xsd:import namespace="http://schemas.microsoft.com/office/2006/documentManagement/types"/>
    <xsd:import namespace="http://schemas.microsoft.com/office/infopath/2007/PartnerControls"/>
    <xsd:element name="SMSI_SensitiveCntDescriptors" ma:index="1" nillable="true" ma:displayName="Sensitive Content Descriptors" ma:format="Dropdown" ma:internalName="SMSI_SensitiveCntDescriptors" ma:readOnly="false">
      <xsd:simpleType>
        <xsd:restriction base="dms:Choice">
          <xsd:enumeration value="Audit Function"/>
          <xsd:enumeration value="Commercially Sensitive"/>
          <xsd:enumeration value="Compliance"/>
          <xsd:enumeration value="Inside Information - Market Abuse"/>
          <xsd:enumeration value="Intellectual Property"/>
          <xsd:enumeration value="Investigation"/>
          <xsd:enumeration value="Legally Privileged - Litigation"/>
          <xsd:enumeration value="Personal Data"/>
          <xsd:enumeration value="Politically Sensitive"/>
          <xsd:enumeration value="Security Matter"/>
          <xsd:enumeration value="Staff Matter"/>
          <xsd:enumeration value="Under Confidentiality Agreement"/>
          <xsd:enumeration value="Whistleblowing"/>
          <xsd:enumeration value="Other"/>
        </xsd:restriction>
      </xsd:simpleType>
    </xsd:element>
    <xsd:element name="SMSI_AuthorName" ma:index="4" nillable="true" ma:displayName="Author Name" ma:list="UserInfo" ma:SharePointGroup="0" ma:internalName="SMSI_AuthorNam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SI_EventStartDate" ma:index="5" nillable="true" ma:displayName="Event Start Date" ma:format="DateOnly" ma:internalName="SMSI_EventStartDate" ma:readOnly="false">
      <xsd:simpleType>
        <xsd:restriction base="dms:DateTime"/>
      </xsd:simpleType>
    </xsd:element>
    <xsd:element name="SMSI_Keywords" ma:index="6" nillable="true" ma:displayName="Subject Keywords" ma:internalName="SMSI_Keywords" ma:readOnly="false">
      <xsd:simpleType>
        <xsd:restriction base="dms:Text">
          <xsd:maxLength value="255"/>
        </xsd:restriction>
      </xsd:simpleType>
    </xsd:element>
    <xsd:element name="TaxCatchAll" ma:index="11" nillable="true" ma:displayName="Taxonomy Catch All Column" ma:hidden="true" ma:list="{f5769391-0616-4007-b881-9df3b7ff2cc4}" ma:internalName="TaxCatchAll" ma:readOnly="false" ma:showField="CatchAllData" ma:web="88bf5e76-3c9e-4b2c-a438-e47336efc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d7abe6ec434cd8b5be7a81357d8090" ma:index="15" nillable="true" ma:taxonomy="true" ma:internalName="p2d7abe6ec434cd8b5be7a81357d8090" ma:taxonomyFieldName="SmartSiteICLevel" ma:displayName="IC Level" ma:readOnly="false" ma:fieldId="{92d7abe6-ec43-4cd8-b5be-7a81357d8090}" ma:sspId="a9be2620-ddc3-491e-8f12-d8e8b62fa002" ma:termSetId="2a5bccb8-22f6-4c5f-96c9-6ca8a9f8a692" ma:anchorId="49a090be-7fcf-44f4-8a3a-ee848bc1926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f5769391-0616-4007-b881-9df3b7ff2cc4}" ma:internalName="TaxCatchAllLabel" ma:readOnly="false" ma:showField="CatchAllDataLabel" ma:web="88bf5e76-3c9e-4b2c-a438-e47336efc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3a9586a383445fa11bf5f4d54a4ab9" ma:index="17" nillable="true" ma:taxonomy="true" ma:internalName="e43a9586a383445fa11bf5f4d54a4ab9" ma:taxonomyFieldName="SmartSiteLocalMetadata" ma:displayName="Local Metadata" ma:readOnly="false" ma:fieldId="{e43a9586-a383-445f-a11b-f5f4d54a4ab9}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92ea6-0793-422c-b62c-b985580c1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d7abe6ec434cd8b5be7a81357d8090 xmlns="88bf5e76-3c9e-4b2c-a438-e47336efc930">
      <Terms xmlns="http://schemas.microsoft.com/office/infopath/2007/PartnerControls"/>
    </p2d7abe6ec434cd8b5be7a81357d8090>
    <SMSI_Keywords xmlns="88bf5e76-3c9e-4b2c-a438-e47336efc930" xsi:nil="true"/>
    <TaxCatchAllLabel xmlns="88bf5e76-3c9e-4b2c-a438-e47336efc930" xsi:nil="true"/>
    <SMSI_EventStartDate xmlns="88bf5e76-3c9e-4b2c-a438-e47336efc930" xsi:nil="true"/>
    <TaxCatchAll xmlns="88bf5e76-3c9e-4b2c-a438-e47336efc930" xsi:nil="true"/>
    <SMSI_AuthorName xmlns="88bf5e76-3c9e-4b2c-a438-e47336efc930">
      <UserInfo>
        <DisplayName/>
        <AccountId xsi:nil="true"/>
        <AccountType/>
      </UserInfo>
    </SMSI_AuthorName>
    <SMSI_SensitiveCntDescriptors xmlns="88bf5e76-3c9e-4b2c-a438-e47336efc930" xsi:nil="true"/>
    <e43a9586a383445fa11bf5f4d54a4ab9 xmlns="88bf5e76-3c9e-4b2c-a438-e47336efc930">
      <Terms xmlns="http://schemas.microsoft.com/office/infopath/2007/PartnerControls"/>
    </e43a9586a383445fa11bf5f4d54a4ab9>
    <_dlc_DocIdPersistId xmlns="88bf5e76-3c9e-4b2c-a438-e47336efc930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8CC5B-68F8-40B4-B8F2-6118FBBBF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5e76-3c9e-4b2c-a438-e47336efc930"/>
    <ds:schemaRef ds:uri="a8292ea6-0793-422c-b62c-b985580c1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5BC09-622D-4F55-A4CA-A7D2BFB7B1D2}">
  <ds:schemaRefs>
    <ds:schemaRef ds:uri="http://schemas.microsoft.com/office/2006/metadata/properties"/>
    <ds:schemaRef ds:uri="http://schemas.microsoft.com/office/infopath/2007/PartnerControls"/>
    <ds:schemaRef ds:uri="88bf5e76-3c9e-4b2c-a438-e47336efc930"/>
  </ds:schemaRefs>
</ds:datastoreItem>
</file>

<file path=customXml/itemProps3.xml><?xml version="1.0" encoding="utf-8"?>
<ds:datastoreItem xmlns:ds="http://schemas.openxmlformats.org/officeDocument/2006/customXml" ds:itemID="{FFE2B9F3-A9D4-461A-9930-A8D7471FD9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7A7699-06D9-4A28-8411-3E4C15673C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5880</Characters>
  <Application>Microsoft Office Word</Application>
  <DocSecurity>0</DocSecurity>
  <Lines>117</Lines>
  <Paragraphs>39</Paragraphs>
  <ScaleCrop>false</ScaleCrop>
  <Company>European Investment Bank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FERRITER Morgan</dc:creator>
  <cp:lastModifiedBy>HENRY Nadine</cp:lastModifiedBy>
  <cp:revision>3</cp:revision>
  <dcterms:created xsi:type="dcterms:W3CDTF">2026-04-27T09:29:00Z</dcterms:created>
  <dcterms:modified xsi:type="dcterms:W3CDTF">2026-04-27T09:29:00Z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491ae2f0,3e8a6206,7b955974</vt:lpwstr>
  </property>
  <property fmtid="{D5CDD505-2E9C-101B-9397-08002B2CF9AE}" pid="3" name="ClassificationContentMarkingHeaderFontProps">
    <vt:lpwstr>#808080,10,Aptos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a2b66c57-0888-49c5-9c42-f8765a044c7f_Enabled">
    <vt:lpwstr>true</vt:lpwstr>
  </property>
  <property fmtid="{D5CDD505-2E9C-101B-9397-08002B2CF9AE}" pid="6" name="MSIP_Label_a2b66c57-0888-49c5-9c42-f8765a044c7f_SetDate">
    <vt:lpwstr>2026-02-17T10:25:57Z</vt:lpwstr>
  </property>
  <property fmtid="{D5CDD505-2E9C-101B-9397-08002B2CF9AE}" pid="7" name="MSIP_Label_a2b66c57-0888-49c5-9c42-f8765a044c7f_Method">
    <vt:lpwstr>Privileged</vt:lpwstr>
  </property>
  <property fmtid="{D5CDD505-2E9C-101B-9397-08002B2CF9AE}" pid="8" name="MSIP_Label_a2b66c57-0888-49c5-9c42-f8765a044c7f_Name">
    <vt:lpwstr>Default Public</vt:lpwstr>
  </property>
  <property fmtid="{D5CDD505-2E9C-101B-9397-08002B2CF9AE}" pid="9" name="MSIP_Label_a2b66c57-0888-49c5-9c42-f8765a044c7f_SiteId">
    <vt:lpwstr>0b96d5d2-d153-4370-a2c7-8a926f24c8a1</vt:lpwstr>
  </property>
  <property fmtid="{D5CDD505-2E9C-101B-9397-08002B2CF9AE}" pid="10" name="MSIP_Label_a2b66c57-0888-49c5-9c42-f8765a044c7f_ActionId">
    <vt:lpwstr>adbde932-38d9-4c94-bf62-5e891baaf506</vt:lpwstr>
  </property>
  <property fmtid="{D5CDD505-2E9C-101B-9397-08002B2CF9AE}" pid="11" name="MSIP_Label_a2b66c57-0888-49c5-9c42-f8765a044c7f_ContentBits">
    <vt:lpwstr>1</vt:lpwstr>
  </property>
  <property fmtid="{D5CDD505-2E9C-101B-9397-08002B2CF9AE}" pid="12" name="MSIP_Label_a2b66c57-0888-49c5-9c42-f8765a044c7f_Tag">
    <vt:lpwstr>10, 0, 1, 1</vt:lpwstr>
  </property>
  <property fmtid="{D5CDD505-2E9C-101B-9397-08002B2CF9AE}" pid="13" name="ContentTypeId">
    <vt:lpwstr>0x010100FED433580CC5C04FA912F16E563425B800AA40A2B21CDEA449A474CE2952882019</vt:lpwstr>
  </property>
  <property fmtid="{D5CDD505-2E9C-101B-9397-08002B2CF9AE}" pid="14" name="docLang">
    <vt:lpwstr>en</vt:lpwstr>
  </property>
  <property fmtid="{D5CDD505-2E9C-101B-9397-08002B2CF9AE}" pid="15" name="SmartSiteLocalMetadata">
    <vt:lpwstr/>
  </property>
  <property fmtid="{D5CDD505-2E9C-101B-9397-08002B2CF9AE}" pid="16" name="MediaServiceImageTags">
    <vt:lpwstr/>
  </property>
  <property fmtid="{D5CDD505-2E9C-101B-9397-08002B2CF9AE}" pid="17" name="SmartSiteICLevel">
    <vt:lpwstr/>
  </property>
  <property fmtid="{D5CDD505-2E9C-101B-9397-08002B2CF9AE}" pid="18" name="lcf76f155ced4ddcb4097134ff3c332f">
    <vt:lpwstr/>
  </property>
</Properties>
</file>