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60" w:rsidRPr="0007307E" w:rsidRDefault="00172C60" w:rsidP="00172C60">
      <w:pPr>
        <w:pStyle w:val="Header"/>
        <w:spacing w:after="120" w:line="288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7307E">
        <w:rPr>
          <w:rFonts w:ascii="Arial" w:hAnsi="Arial" w:cs="Arial"/>
          <w:b/>
          <w:sz w:val="28"/>
          <w:szCs w:val="28"/>
          <w:u w:val="single"/>
        </w:rPr>
        <w:t>UK Budget 2014: Impact on Households</w:t>
      </w:r>
    </w:p>
    <w:p w:rsidR="00A3250C" w:rsidRDefault="00A3250C" w:rsidP="00A3250C">
      <w:pPr>
        <w:pStyle w:val="Header"/>
        <w:spacing w:line="288" w:lineRule="auto"/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07307E" w:rsidRDefault="00A3250C" w:rsidP="0007307E">
      <w:pPr>
        <w:pStyle w:val="Header"/>
        <w:spacing w:after="120" w:line="288" w:lineRule="auto"/>
        <w:rPr>
          <w:rFonts w:ascii="Arial" w:hAnsi="Arial" w:cs="Arial"/>
          <w:sz w:val="22"/>
          <w:szCs w:val="22"/>
        </w:rPr>
      </w:pPr>
      <w:r w:rsidRPr="0007307E">
        <w:rPr>
          <w:rFonts w:ascii="Arial" w:hAnsi="Arial" w:cs="Arial"/>
          <w:sz w:val="22"/>
          <w:szCs w:val="22"/>
        </w:rPr>
        <w:t xml:space="preserve">This note summarises the anticipated impact of the </w:t>
      </w:r>
      <w:r w:rsidR="0007307E" w:rsidRPr="0007307E">
        <w:rPr>
          <w:rFonts w:ascii="Arial" w:hAnsi="Arial" w:cs="Arial"/>
          <w:sz w:val="22"/>
          <w:szCs w:val="22"/>
        </w:rPr>
        <w:t xml:space="preserve">various </w:t>
      </w:r>
      <w:r w:rsidRPr="0007307E">
        <w:rPr>
          <w:rFonts w:ascii="Arial" w:hAnsi="Arial" w:cs="Arial"/>
          <w:sz w:val="22"/>
          <w:szCs w:val="22"/>
        </w:rPr>
        <w:t xml:space="preserve">changes to taxation, benefits and public spending as part of the </w:t>
      </w:r>
      <w:r w:rsidR="0007307E" w:rsidRPr="0007307E">
        <w:rPr>
          <w:rFonts w:ascii="Arial" w:hAnsi="Arial" w:cs="Arial"/>
          <w:sz w:val="22"/>
          <w:szCs w:val="22"/>
        </w:rPr>
        <w:t xml:space="preserve">UK Government’s </w:t>
      </w:r>
      <w:r w:rsidRPr="0007307E">
        <w:rPr>
          <w:rFonts w:ascii="Arial" w:hAnsi="Arial" w:cs="Arial"/>
          <w:sz w:val="22"/>
          <w:szCs w:val="22"/>
        </w:rPr>
        <w:t xml:space="preserve">fiscal consolidation programme on households – drawing on updated analysis </w:t>
      </w:r>
      <w:r w:rsidR="0007307E" w:rsidRPr="0007307E">
        <w:rPr>
          <w:rFonts w:ascii="Arial" w:hAnsi="Arial" w:cs="Arial"/>
          <w:sz w:val="22"/>
          <w:szCs w:val="22"/>
        </w:rPr>
        <w:t xml:space="preserve">published alongside </w:t>
      </w:r>
      <w:r w:rsidRPr="0007307E">
        <w:rPr>
          <w:rFonts w:ascii="Arial" w:hAnsi="Arial" w:cs="Arial"/>
          <w:sz w:val="22"/>
          <w:szCs w:val="22"/>
        </w:rPr>
        <w:t>Budget 2014</w:t>
      </w:r>
      <w:r w:rsidR="0007307E" w:rsidRPr="0007307E">
        <w:rPr>
          <w:rFonts w:ascii="Arial" w:hAnsi="Arial" w:cs="Arial"/>
          <w:sz w:val="22"/>
          <w:szCs w:val="22"/>
        </w:rPr>
        <w:t xml:space="preserve">. </w:t>
      </w:r>
      <w:r w:rsidRPr="0007307E">
        <w:rPr>
          <w:rFonts w:ascii="Arial" w:hAnsi="Arial" w:cs="Arial"/>
          <w:sz w:val="22"/>
          <w:szCs w:val="22"/>
        </w:rPr>
        <w:t>The focus is on the distributional impact</w:t>
      </w:r>
      <w:r w:rsidR="0007307E" w:rsidRPr="0007307E">
        <w:rPr>
          <w:rFonts w:ascii="Arial" w:hAnsi="Arial" w:cs="Arial"/>
          <w:sz w:val="22"/>
          <w:szCs w:val="22"/>
        </w:rPr>
        <w:t xml:space="preserve">. </w:t>
      </w:r>
      <w:r w:rsidRPr="0007307E">
        <w:rPr>
          <w:rFonts w:ascii="Arial" w:hAnsi="Arial" w:cs="Arial"/>
          <w:sz w:val="22"/>
          <w:szCs w:val="22"/>
        </w:rPr>
        <w:t xml:space="preserve">It does not assess the counterfactual impact should such changes not have been made.  </w:t>
      </w:r>
    </w:p>
    <w:p w:rsidR="0061237F" w:rsidRDefault="0007307E" w:rsidP="0007307E">
      <w:pPr>
        <w:pStyle w:val="Header"/>
        <w:spacing w:after="120" w:line="288" w:lineRule="auto"/>
        <w:rPr>
          <w:rFonts w:ascii="Arial" w:hAnsi="Arial" w:cs="Arial"/>
          <w:sz w:val="22"/>
          <w:szCs w:val="22"/>
        </w:rPr>
      </w:pPr>
      <w:r w:rsidRPr="0007307E">
        <w:rPr>
          <w:rFonts w:ascii="Arial" w:hAnsi="Arial" w:cs="Arial"/>
          <w:sz w:val="22"/>
          <w:szCs w:val="22"/>
        </w:rPr>
        <w:t xml:space="preserve">Similar analysis has been undertaken by the IFS </w:t>
      </w:r>
      <w:r>
        <w:rPr>
          <w:rFonts w:ascii="Arial" w:hAnsi="Arial" w:cs="Arial"/>
          <w:sz w:val="22"/>
          <w:szCs w:val="22"/>
        </w:rPr>
        <w:t>–</w:t>
      </w:r>
      <w:r w:rsidRPr="0007307E">
        <w:rPr>
          <w:rFonts w:ascii="Arial" w:hAnsi="Arial" w:cs="Arial"/>
          <w:sz w:val="22"/>
          <w:szCs w:val="22"/>
        </w:rPr>
        <w:t xml:space="preserve"> </w:t>
      </w:r>
      <w:r w:rsidR="00A3250C" w:rsidRPr="0007307E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7307E">
          <w:rPr>
            <w:rStyle w:val="Hyperlink"/>
            <w:rFonts w:ascii="Arial" w:hAnsi="Arial" w:cs="Arial"/>
            <w:sz w:val="22"/>
            <w:szCs w:val="22"/>
          </w:rPr>
          <w:t>http://www.ifs.org.uk/budgets/budget2014/personal_measures.pdf</w:t>
        </w:r>
      </w:hyperlink>
      <w:r w:rsidRPr="0007307E">
        <w:rPr>
          <w:rStyle w:val="Hyperlink"/>
          <w:rFonts w:ascii="Arial" w:hAnsi="Arial" w:cs="Arial"/>
          <w:sz w:val="22"/>
          <w:szCs w:val="22"/>
        </w:rPr>
        <w:t xml:space="preserve"> </w:t>
      </w:r>
      <w:r w:rsidRPr="0007307E">
        <w:t xml:space="preserve"> </w:t>
      </w:r>
      <w:r w:rsidRPr="0007307E">
        <w:rPr>
          <w:rFonts w:ascii="Arial" w:hAnsi="Arial" w:cs="Arial"/>
          <w:sz w:val="22"/>
          <w:szCs w:val="22"/>
        </w:rPr>
        <w:t>- which reaches similar conclusions.</w:t>
      </w:r>
    </w:p>
    <w:p w:rsidR="0007307E" w:rsidRPr="0007307E" w:rsidRDefault="0007307E" w:rsidP="0007307E">
      <w:pPr>
        <w:pStyle w:val="Header"/>
        <w:rPr>
          <w:rFonts w:ascii="Arial" w:hAnsi="Arial" w:cs="Arial"/>
          <w:sz w:val="16"/>
          <w:szCs w:val="16"/>
        </w:rPr>
      </w:pPr>
    </w:p>
    <w:p w:rsidR="00172C60" w:rsidRPr="00172C60" w:rsidRDefault="001E44F6" w:rsidP="009566D8">
      <w:pPr>
        <w:numPr>
          <w:ilvl w:val="0"/>
          <w:numId w:val="1"/>
        </w:numPr>
        <w:spacing w:after="60" w:line="288" w:lineRule="auto"/>
        <w:ind w:left="357" w:right="-144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Analysis of the impact on households by income distribution </w:t>
      </w:r>
      <w:r w:rsidR="00BB5174">
        <w:rPr>
          <w:rFonts w:ascii="Arial" w:hAnsi="Arial" w:cs="Arial"/>
          <w:b/>
          <w:sz w:val="22"/>
          <w:szCs w:val="22"/>
          <w:u w:val="single"/>
        </w:rPr>
        <w:t xml:space="preserve">of tax, tax credit and benefit changes 2010-2011 to 2014-15. </w:t>
      </w:r>
    </w:p>
    <w:p w:rsidR="00172C60" w:rsidRPr="0007307E" w:rsidRDefault="0007307E" w:rsidP="00BB5174">
      <w:pPr>
        <w:pStyle w:val="ListParagraph"/>
        <w:ind w:left="425"/>
        <w:jc w:val="both"/>
        <w:rPr>
          <w:rFonts w:ascii="Arial" w:hAnsi="Arial" w:cs="Arial"/>
          <w:sz w:val="4"/>
          <w:szCs w:val="4"/>
        </w:rPr>
      </w:pPr>
      <w:r w:rsidRPr="00F91522">
        <w:rPr>
          <w:rFonts w:ascii="Arial" w:hAnsi="Arial" w:cs="Arial"/>
          <w:noProof/>
          <w:sz w:val="8"/>
          <w:szCs w:val="8"/>
        </w:rPr>
        <w:drawing>
          <wp:anchor distT="0" distB="0" distL="114300" distR="114300" simplePos="0" relativeHeight="251658240" behindDoc="0" locked="0" layoutInCell="1" allowOverlap="1" wp14:anchorId="121C5DFD" wp14:editId="654E699B">
            <wp:simplePos x="0" y="0"/>
            <wp:positionH relativeFrom="column">
              <wp:posOffset>3026410</wp:posOffset>
            </wp:positionH>
            <wp:positionV relativeFrom="paragraph">
              <wp:posOffset>31750</wp:posOffset>
            </wp:positionV>
            <wp:extent cx="3566795" cy="27603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4" t="14689" r="15933" b="18268"/>
                    <a:stretch/>
                  </pic:blipFill>
                  <pic:spPr bwMode="auto">
                    <a:xfrm>
                      <a:off x="0" y="0"/>
                      <a:ext cx="3566795" cy="2760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C60" w:rsidRDefault="00BB5174" w:rsidP="0007307E">
      <w:pPr>
        <w:pStyle w:val="ListParagraph"/>
        <w:numPr>
          <w:ilvl w:val="0"/>
          <w:numId w:val="2"/>
        </w:numPr>
        <w:tabs>
          <w:tab w:val="num" w:pos="426"/>
        </w:tabs>
        <w:spacing w:line="288" w:lineRule="auto"/>
        <w:ind w:left="426" w:hanging="426"/>
        <w:rPr>
          <w:rFonts w:ascii="Arial" w:hAnsi="Arial" w:cs="Arial"/>
          <w:sz w:val="22"/>
          <w:szCs w:val="22"/>
        </w:rPr>
      </w:pPr>
      <w:r w:rsidRPr="00172C60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is</w:t>
      </w:r>
      <w:r w:rsidRPr="00172C60">
        <w:rPr>
          <w:rFonts w:ascii="Arial" w:hAnsi="Arial" w:cs="Arial"/>
          <w:sz w:val="22"/>
          <w:szCs w:val="22"/>
        </w:rPr>
        <w:t xml:space="preserve"> </w:t>
      </w:r>
      <w:r w:rsidR="00172C60" w:rsidRPr="00172C60">
        <w:rPr>
          <w:rFonts w:ascii="Arial" w:hAnsi="Arial" w:cs="Arial"/>
          <w:sz w:val="22"/>
          <w:szCs w:val="22"/>
        </w:rPr>
        <w:t xml:space="preserve">chart is taken from the </w:t>
      </w:r>
      <w:r w:rsidR="00F91522">
        <w:rPr>
          <w:rFonts w:ascii="Arial" w:hAnsi="Arial" w:cs="Arial"/>
          <w:sz w:val="22"/>
          <w:szCs w:val="22"/>
        </w:rPr>
        <w:t>HM</w:t>
      </w:r>
      <w:r w:rsidR="00172C60" w:rsidRPr="00172C60">
        <w:rPr>
          <w:rFonts w:ascii="Arial" w:hAnsi="Arial" w:cs="Arial"/>
          <w:bCs/>
          <w:sz w:val="22"/>
        </w:rPr>
        <w:t>T report “</w:t>
      </w:r>
      <w:r w:rsidR="00172C60" w:rsidRPr="00172C60">
        <w:rPr>
          <w:rFonts w:ascii="Arial" w:hAnsi="Arial" w:cs="Arial"/>
          <w:bCs/>
          <w:i/>
          <w:sz w:val="22"/>
        </w:rPr>
        <w:t>Impact on households: distributional analysis to accompany Budget 2014</w:t>
      </w:r>
      <w:r w:rsidR="00172C60" w:rsidRPr="00172C60">
        <w:rPr>
          <w:rFonts w:ascii="Arial" w:hAnsi="Arial" w:cs="Arial"/>
          <w:bCs/>
          <w:sz w:val="22"/>
        </w:rPr>
        <w:t>”</w:t>
      </w:r>
      <w:r w:rsidR="00172C60" w:rsidRPr="00172C60">
        <w:rPr>
          <w:rStyle w:val="FootnoteReference"/>
          <w:rFonts w:ascii="Arial" w:hAnsi="Arial" w:cs="Arial"/>
          <w:bCs/>
          <w:sz w:val="22"/>
        </w:rPr>
        <w:footnoteReference w:id="1"/>
      </w:r>
      <w:r w:rsidR="00172C60" w:rsidRPr="00172C60">
        <w:rPr>
          <w:rFonts w:ascii="Arial" w:hAnsi="Arial" w:cs="Arial"/>
          <w:bCs/>
          <w:sz w:val="22"/>
        </w:rPr>
        <w:t xml:space="preserve">.  It </w:t>
      </w:r>
      <w:r w:rsidR="00172C60" w:rsidRPr="00172C60">
        <w:rPr>
          <w:rFonts w:ascii="Arial" w:hAnsi="Arial" w:cs="Arial"/>
          <w:sz w:val="22"/>
          <w:szCs w:val="22"/>
        </w:rPr>
        <w:t xml:space="preserve">shows the impact on households of </w:t>
      </w:r>
      <w:r w:rsidR="0007307E">
        <w:rPr>
          <w:rFonts w:ascii="Arial" w:hAnsi="Arial" w:cs="Arial"/>
          <w:sz w:val="22"/>
          <w:szCs w:val="22"/>
        </w:rPr>
        <w:t xml:space="preserve">tax and benefit </w:t>
      </w:r>
      <w:r w:rsidR="00172C60" w:rsidRPr="00172C60">
        <w:rPr>
          <w:rFonts w:ascii="Arial" w:hAnsi="Arial" w:cs="Arial"/>
          <w:sz w:val="22"/>
          <w:szCs w:val="22"/>
        </w:rPr>
        <w:t xml:space="preserve">changes implemented between 2010-11 </w:t>
      </w:r>
      <w:r w:rsidR="00F9654A">
        <w:rPr>
          <w:rFonts w:ascii="Arial" w:hAnsi="Arial" w:cs="Arial"/>
          <w:sz w:val="22"/>
          <w:szCs w:val="22"/>
        </w:rPr>
        <w:t>&amp;</w:t>
      </w:r>
      <w:r w:rsidR="00F9654A" w:rsidRPr="00172C60">
        <w:rPr>
          <w:rFonts w:ascii="Arial" w:hAnsi="Arial" w:cs="Arial"/>
          <w:sz w:val="22"/>
          <w:szCs w:val="22"/>
        </w:rPr>
        <w:t xml:space="preserve"> </w:t>
      </w:r>
      <w:r w:rsidR="00172C60" w:rsidRPr="00172C60">
        <w:rPr>
          <w:rFonts w:ascii="Arial" w:hAnsi="Arial" w:cs="Arial"/>
          <w:sz w:val="22"/>
          <w:szCs w:val="22"/>
        </w:rPr>
        <w:t>2014-15.</w:t>
      </w:r>
    </w:p>
    <w:p w:rsidR="006A6C4D" w:rsidRPr="0007307E" w:rsidRDefault="006A6C4D" w:rsidP="006A6C4D">
      <w:pPr>
        <w:pStyle w:val="ListParagraph"/>
        <w:spacing w:line="288" w:lineRule="auto"/>
        <w:ind w:left="426"/>
        <w:jc w:val="both"/>
        <w:rPr>
          <w:rFonts w:ascii="Arial" w:hAnsi="Arial" w:cs="Arial"/>
          <w:sz w:val="12"/>
          <w:szCs w:val="12"/>
        </w:rPr>
      </w:pPr>
    </w:p>
    <w:p w:rsidR="001E44F6" w:rsidRDefault="00172C60" w:rsidP="0007307E">
      <w:pPr>
        <w:pStyle w:val="ListParagraph"/>
        <w:numPr>
          <w:ilvl w:val="0"/>
          <w:numId w:val="2"/>
        </w:numPr>
        <w:tabs>
          <w:tab w:val="num" w:pos="426"/>
        </w:tabs>
        <w:spacing w:line="288" w:lineRule="auto"/>
        <w:ind w:left="426" w:hanging="426"/>
        <w:rPr>
          <w:rFonts w:ascii="Arial" w:hAnsi="Arial" w:cs="Arial"/>
          <w:sz w:val="22"/>
          <w:szCs w:val="22"/>
        </w:rPr>
      </w:pPr>
      <w:r w:rsidRPr="00172C60">
        <w:rPr>
          <w:rFonts w:ascii="Arial" w:hAnsi="Arial" w:cs="Arial"/>
          <w:sz w:val="22"/>
          <w:szCs w:val="22"/>
        </w:rPr>
        <w:t xml:space="preserve">As a proportion of income, </w:t>
      </w:r>
      <w:r w:rsidR="001E44F6">
        <w:rPr>
          <w:rFonts w:ascii="Arial" w:hAnsi="Arial" w:cs="Arial"/>
          <w:sz w:val="22"/>
          <w:szCs w:val="22"/>
        </w:rPr>
        <w:t xml:space="preserve">households in the top </w:t>
      </w:r>
      <w:proofErr w:type="spellStart"/>
      <w:r w:rsidR="001E44F6">
        <w:rPr>
          <w:rFonts w:ascii="Arial" w:hAnsi="Arial" w:cs="Arial"/>
          <w:sz w:val="22"/>
          <w:szCs w:val="22"/>
        </w:rPr>
        <w:t>decile</w:t>
      </w:r>
      <w:proofErr w:type="spellEnd"/>
      <w:r w:rsidR="001E44F6">
        <w:rPr>
          <w:rFonts w:ascii="Arial" w:hAnsi="Arial" w:cs="Arial"/>
          <w:sz w:val="22"/>
          <w:szCs w:val="22"/>
        </w:rPr>
        <w:t xml:space="preserve"> </w:t>
      </w:r>
      <w:r w:rsidR="00BB5174">
        <w:rPr>
          <w:rFonts w:ascii="Arial" w:hAnsi="Arial" w:cs="Arial"/>
          <w:sz w:val="22"/>
          <w:szCs w:val="22"/>
        </w:rPr>
        <w:t xml:space="preserve">are expected to experience the greatest negative cumulative impact, equivalent to </w:t>
      </w:r>
      <w:r w:rsidR="001E44F6">
        <w:rPr>
          <w:rFonts w:ascii="Arial" w:hAnsi="Arial" w:cs="Arial"/>
          <w:sz w:val="22"/>
          <w:szCs w:val="22"/>
        </w:rPr>
        <w:t xml:space="preserve">2% of </w:t>
      </w:r>
      <w:r w:rsidR="00BB5174">
        <w:rPr>
          <w:rFonts w:ascii="Arial" w:hAnsi="Arial" w:cs="Arial"/>
          <w:sz w:val="22"/>
          <w:szCs w:val="22"/>
        </w:rPr>
        <w:t xml:space="preserve">their </w:t>
      </w:r>
      <w:r w:rsidR="001E44F6">
        <w:rPr>
          <w:rFonts w:ascii="Arial" w:hAnsi="Arial" w:cs="Arial"/>
          <w:sz w:val="22"/>
          <w:szCs w:val="22"/>
        </w:rPr>
        <w:t xml:space="preserve">net income. </w:t>
      </w:r>
    </w:p>
    <w:p w:rsidR="006A6C4D" w:rsidRPr="0007307E" w:rsidRDefault="006A6C4D" w:rsidP="006A6C4D">
      <w:pPr>
        <w:pStyle w:val="ListParagraph"/>
        <w:spacing w:line="288" w:lineRule="auto"/>
        <w:ind w:left="426"/>
        <w:jc w:val="both"/>
        <w:rPr>
          <w:rFonts w:ascii="Arial" w:hAnsi="Arial" w:cs="Arial"/>
          <w:sz w:val="12"/>
          <w:szCs w:val="12"/>
        </w:rPr>
      </w:pPr>
    </w:p>
    <w:p w:rsidR="00172C60" w:rsidRPr="00172C60" w:rsidRDefault="00BB5174" w:rsidP="0007307E">
      <w:pPr>
        <w:pStyle w:val="ListParagraph"/>
        <w:numPr>
          <w:ilvl w:val="0"/>
          <w:numId w:val="2"/>
        </w:numPr>
        <w:tabs>
          <w:tab w:val="num" w:pos="426"/>
        </w:tabs>
        <w:spacing w:line="288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chart also highlights however, that h</w:t>
      </w:r>
      <w:r w:rsidR="00172C60" w:rsidRPr="00172C60">
        <w:rPr>
          <w:rFonts w:ascii="Arial" w:hAnsi="Arial" w:cs="Arial"/>
          <w:sz w:val="22"/>
          <w:szCs w:val="22"/>
        </w:rPr>
        <w:t xml:space="preserve">ouseholds in the bottom 10% </w:t>
      </w:r>
      <w:r>
        <w:rPr>
          <w:rFonts w:ascii="Arial" w:hAnsi="Arial" w:cs="Arial"/>
          <w:sz w:val="22"/>
          <w:szCs w:val="22"/>
        </w:rPr>
        <w:t>will experience the greatest negative cumulative impact of a</w:t>
      </w:r>
      <w:r w:rsidR="00172C60" w:rsidRPr="00172C60">
        <w:rPr>
          <w:rFonts w:ascii="Arial" w:hAnsi="Arial" w:cs="Arial"/>
          <w:sz w:val="22"/>
          <w:szCs w:val="22"/>
        </w:rPr>
        <w:t>ny other group, excluding the top 10%</w:t>
      </w:r>
      <w:r>
        <w:rPr>
          <w:rFonts w:ascii="Arial" w:hAnsi="Arial" w:cs="Arial"/>
          <w:sz w:val="22"/>
          <w:szCs w:val="22"/>
        </w:rPr>
        <w:t>, primarily as a result of changes to tax credits and benefits</w:t>
      </w:r>
      <w:r w:rsidR="00172C60" w:rsidRPr="00172C60">
        <w:rPr>
          <w:rFonts w:ascii="Arial" w:hAnsi="Arial" w:cs="Arial"/>
          <w:sz w:val="22"/>
          <w:szCs w:val="22"/>
        </w:rPr>
        <w:t>.</w:t>
      </w:r>
    </w:p>
    <w:p w:rsidR="00172C60" w:rsidRDefault="00172C60" w:rsidP="00172C60">
      <w:pPr>
        <w:spacing w:after="60" w:line="288" w:lineRule="auto"/>
        <w:ind w:left="357" w:right="-14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16356" w:rsidRPr="00566E40" w:rsidRDefault="00BB5174" w:rsidP="009566D8">
      <w:pPr>
        <w:numPr>
          <w:ilvl w:val="0"/>
          <w:numId w:val="1"/>
        </w:numPr>
        <w:spacing w:after="60" w:line="288" w:lineRule="auto"/>
        <w:ind w:left="357" w:right="-144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F9654A">
        <w:rPr>
          <w:rFonts w:ascii="Arial" w:hAnsi="Arial" w:cs="Arial"/>
          <w:b/>
          <w:sz w:val="22"/>
          <w:szCs w:val="22"/>
          <w:u w:val="single"/>
        </w:rPr>
        <w:t xml:space="preserve"> similar picture emerges when incorporating </w:t>
      </w:r>
      <w:r w:rsidR="001E44F6">
        <w:rPr>
          <w:rFonts w:ascii="Arial" w:hAnsi="Arial" w:cs="Arial"/>
          <w:b/>
          <w:sz w:val="22"/>
          <w:szCs w:val="22"/>
          <w:u w:val="single"/>
        </w:rPr>
        <w:t xml:space="preserve">changes to </w:t>
      </w:r>
      <w:r w:rsidR="006A6C4D">
        <w:rPr>
          <w:rFonts w:ascii="Arial" w:hAnsi="Arial" w:cs="Arial"/>
          <w:b/>
          <w:sz w:val="22"/>
          <w:szCs w:val="22"/>
          <w:u w:val="single"/>
        </w:rPr>
        <w:t xml:space="preserve">spending on </w:t>
      </w:r>
      <w:r w:rsidR="001E44F6">
        <w:rPr>
          <w:rFonts w:ascii="Arial" w:hAnsi="Arial" w:cs="Arial"/>
          <w:b/>
          <w:sz w:val="22"/>
          <w:szCs w:val="22"/>
          <w:u w:val="single"/>
        </w:rPr>
        <w:t>public services</w:t>
      </w:r>
    </w:p>
    <w:p w:rsidR="002D7ACC" w:rsidRPr="00F91522" w:rsidRDefault="0007307E" w:rsidP="00F91522">
      <w:pPr>
        <w:pStyle w:val="ListParagraph"/>
        <w:ind w:left="425"/>
        <w:jc w:val="both"/>
        <w:rPr>
          <w:rFonts w:ascii="Arial" w:hAnsi="Arial" w:cs="Arial"/>
          <w:sz w:val="8"/>
          <w:szCs w:val="8"/>
        </w:rPr>
      </w:pPr>
      <w:r w:rsidRPr="00F91522">
        <w:rPr>
          <w:rFonts w:ascii="Arial" w:hAnsi="Arial" w:cs="Arial"/>
          <w:noProof/>
          <w:sz w:val="8"/>
          <w:szCs w:val="8"/>
        </w:rPr>
        <w:drawing>
          <wp:anchor distT="0" distB="0" distL="114300" distR="114300" simplePos="0" relativeHeight="251659264" behindDoc="0" locked="0" layoutInCell="1" allowOverlap="1" wp14:anchorId="5FC3456C" wp14:editId="614B2935">
            <wp:simplePos x="0" y="0"/>
            <wp:positionH relativeFrom="column">
              <wp:posOffset>2976245</wp:posOffset>
            </wp:positionH>
            <wp:positionV relativeFrom="paragraph">
              <wp:posOffset>48260</wp:posOffset>
            </wp:positionV>
            <wp:extent cx="3639185" cy="27990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1" t="23729" r="15480" b="8474"/>
                    <a:stretch/>
                  </pic:blipFill>
                  <pic:spPr bwMode="auto">
                    <a:xfrm>
                      <a:off x="0" y="0"/>
                      <a:ext cx="3639185" cy="2799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C60" w:rsidRPr="006A6C4D" w:rsidRDefault="00172C60" w:rsidP="0007307E">
      <w:pPr>
        <w:pStyle w:val="ListParagraph"/>
        <w:numPr>
          <w:ilvl w:val="0"/>
          <w:numId w:val="2"/>
        </w:numPr>
        <w:tabs>
          <w:tab w:val="num" w:pos="426"/>
        </w:tabs>
        <w:spacing w:line="288" w:lineRule="auto"/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172C60">
        <w:rPr>
          <w:rFonts w:ascii="Arial" w:hAnsi="Arial" w:cs="Arial"/>
          <w:sz w:val="22"/>
          <w:szCs w:val="22"/>
        </w:rPr>
        <w:t xml:space="preserve">The chart </w:t>
      </w:r>
      <w:r w:rsidR="00F91522">
        <w:rPr>
          <w:rFonts w:ascii="Arial" w:hAnsi="Arial" w:cs="Arial"/>
          <w:sz w:val="22"/>
          <w:szCs w:val="22"/>
        </w:rPr>
        <w:t>highlights that, incorporati</w:t>
      </w:r>
      <w:r w:rsidR="0007307E">
        <w:rPr>
          <w:rFonts w:ascii="Arial" w:hAnsi="Arial" w:cs="Arial"/>
          <w:sz w:val="22"/>
          <w:szCs w:val="22"/>
        </w:rPr>
        <w:t xml:space="preserve">ng </w:t>
      </w:r>
      <w:r w:rsidR="00F91522">
        <w:rPr>
          <w:rFonts w:ascii="Arial" w:hAnsi="Arial" w:cs="Arial"/>
          <w:sz w:val="22"/>
          <w:szCs w:val="22"/>
        </w:rPr>
        <w:t xml:space="preserve">public service spending changes, </w:t>
      </w:r>
      <w:r w:rsidRPr="00172C60">
        <w:rPr>
          <w:rFonts w:ascii="Arial" w:hAnsi="Arial" w:cs="Arial"/>
          <w:sz w:val="22"/>
          <w:szCs w:val="22"/>
        </w:rPr>
        <w:t>on average</w:t>
      </w:r>
      <w:r w:rsidR="00566E40" w:rsidRPr="00172C60">
        <w:rPr>
          <w:rFonts w:ascii="Arial" w:hAnsi="Arial" w:cs="Arial"/>
          <w:sz w:val="22"/>
          <w:szCs w:val="22"/>
        </w:rPr>
        <w:t xml:space="preserve"> households will be the equivalent of </w:t>
      </w:r>
      <w:r w:rsidR="00566E40" w:rsidRPr="006A6C4D">
        <w:rPr>
          <w:rFonts w:ascii="Arial" w:hAnsi="Arial" w:cs="Arial"/>
          <w:sz w:val="22"/>
          <w:szCs w:val="22"/>
        </w:rPr>
        <w:t>£757</w:t>
      </w:r>
      <w:r w:rsidR="00566E40" w:rsidRPr="00172C60">
        <w:rPr>
          <w:rFonts w:ascii="Arial" w:hAnsi="Arial" w:cs="Arial"/>
          <w:sz w:val="22"/>
          <w:szCs w:val="22"/>
        </w:rPr>
        <w:t xml:space="preserve"> </w:t>
      </w:r>
      <w:r w:rsidR="00F91522">
        <w:rPr>
          <w:rFonts w:ascii="Arial" w:hAnsi="Arial" w:cs="Arial"/>
          <w:sz w:val="22"/>
          <w:szCs w:val="22"/>
        </w:rPr>
        <w:t xml:space="preserve">(in 2010-11 prices) </w:t>
      </w:r>
      <w:r w:rsidR="00566E40" w:rsidRPr="00172C60">
        <w:rPr>
          <w:rFonts w:ascii="Arial" w:hAnsi="Arial" w:cs="Arial"/>
          <w:sz w:val="22"/>
          <w:szCs w:val="22"/>
        </w:rPr>
        <w:t>worse off on average</w:t>
      </w:r>
      <w:r w:rsidR="00F91522">
        <w:rPr>
          <w:rFonts w:ascii="Arial" w:hAnsi="Arial" w:cs="Arial"/>
          <w:sz w:val="22"/>
          <w:szCs w:val="22"/>
        </w:rPr>
        <w:t xml:space="preserve"> in 2015-16 as a result of the measures announced thus far</w:t>
      </w:r>
      <w:r w:rsidR="00566E40" w:rsidRPr="00172C60">
        <w:rPr>
          <w:rFonts w:ascii="Arial" w:hAnsi="Arial" w:cs="Arial"/>
          <w:sz w:val="22"/>
          <w:szCs w:val="22"/>
        </w:rPr>
        <w:t>, around 2.1% of net income</w:t>
      </w:r>
      <w:r w:rsidR="001E44F6">
        <w:rPr>
          <w:rFonts w:ascii="Arial" w:hAnsi="Arial" w:cs="Arial"/>
          <w:sz w:val="22"/>
          <w:szCs w:val="22"/>
        </w:rPr>
        <w:t>.</w:t>
      </w:r>
    </w:p>
    <w:p w:rsidR="006A6C4D" w:rsidRPr="0007307E" w:rsidRDefault="006A6C4D" w:rsidP="006A6C4D">
      <w:pPr>
        <w:pStyle w:val="ListParagraph"/>
        <w:spacing w:line="288" w:lineRule="auto"/>
        <w:ind w:left="426"/>
        <w:jc w:val="both"/>
        <w:rPr>
          <w:rFonts w:ascii="Arial" w:hAnsi="Arial" w:cs="Arial"/>
          <w:sz w:val="12"/>
          <w:szCs w:val="12"/>
        </w:rPr>
      </w:pPr>
    </w:p>
    <w:p w:rsidR="00566E40" w:rsidRPr="006A6C4D" w:rsidRDefault="001E44F6" w:rsidP="0007307E">
      <w:pPr>
        <w:pStyle w:val="ListParagraph"/>
        <w:numPr>
          <w:ilvl w:val="0"/>
          <w:numId w:val="2"/>
        </w:numPr>
        <w:tabs>
          <w:tab w:val="num" w:pos="426"/>
        </w:tabs>
        <w:spacing w:line="288" w:lineRule="auto"/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6A6C4D">
        <w:rPr>
          <w:rFonts w:ascii="Arial" w:hAnsi="Arial" w:cs="Arial"/>
          <w:sz w:val="22"/>
          <w:szCs w:val="22"/>
        </w:rPr>
        <w:t xml:space="preserve">The </w:t>
      </w:r>
      <w:r w:rsidR="00F91522">
        <w:rPr>
          <w:rFonts w:ascii="Arial" w:hAnsi="Arial" w:cs="Arial"/>
          <w:sz w:val="22"/>
          <w:szCs w:val="22"/>
        </w:rPr>
        <w:t>greatest</w:t>
      </w:r>
      <w:r w:rsidR="00F91522" w:rsidRPr="006A6C4D">
        <w:rPr>
          <w:rFonts w:ascii="Arial" w:hAnsi="Arial" w:cs="Arial"/>
          <w:sz w:val="22"/>
          <w:szCs w:val="22"/>
        </w:rPr>
        <w:t xml:space="preserve"> </w:t>
      </w:r>
      <w:r w:rsidRPr="006A6C4D">
        <w:rPr>
          <w:rFonts w:ascii="Arial" w:hAnsi="Arial" w:cs="Arial"/>
          <w:sz w:val="22"/>
          <w:szCs w:val="22"/>
        </w:rPr>
        <w:t>impact will be on those in the top income quintile</w:t>
      </w:r>
      <w:r w:rsidR="00F91522">
        <w:rPr>
          <w:rFonts w:ascii="Arial" w:hAnsi="Arial" w:cs="Arial"/>
          <w:sz w:val="22"/>
          <w:szCs w:val="22"/>
        </w:rPr>
        <w:t xml:space="preserve"> (i.e</w:t>
      </w:r>
      <w:bookmarkStart w:id="0" w:name="_GoBack"/>
      <w:bookmarkEnd w:id="0"/>
      <w:r w:rsidR="00F91522">
        <w:rPr>
          <w:rFonts w:ascii="Arial" w:hAnsi="Arial" w:cs="Arial"/>
          <w:sz w:val="22"/>
          <w:szCs w:val="22"/>
        </w:rPr>
        <w:t>. 20%)</w:t>
      </w:r>
      <w:r w:rsidRPr="006A6C4D">
        <w:rPr>
          <w:rFonts w:ascii="Arial" w:hAnsi="Arial" w:cs="Arial"/>
          <w:sz w:val="22"/>
          <w:szCs w:val="22"/>
        </w:rPr>
        <w:t>, with an impact equivalent to £2,194 per year.</w:t>
      </w:r>
      <w:r w:rsidR="006A6C4D">
        <w:rPr>
          <w:rFonts w:ascii="Arial" w:hAnsi="Arial" w:cs="Arial"/>
          <w:sz w:val="22"/>
          <w:szCs w:val="22"/>
        </w:rPr>
        <w:t xml:space="preserve"> </w:t>
      </w:r>
      <w:r w:rsidR="00F91522">
        <w:rPr>
          <w:rFonts w:ascii="Arial" w:hAnsi="Arial" w:cs="Arial"/>
          <w:sz w:val="22"/>
          <w:szCs w:val="22"/>
        </w:rPr>
        <w:t>T</w:t>
      </w:r>
      <w:r w:rsidR="00566E40" w:rsidRPr="006A6C4D">
        <w:rPr>
          <w:rFonts w:ascii="Arial" w:hAnsi="Arial" w:cs="Arial"/>
          <w:sz w:val="22"/>
          <w:szCs w:val="22"/>
        </w:rPr>
        <w:t xml:space="preserve">he poorest households with net income in the bottom 20% o will be worse off by the equivalent </w:t>
      </w:r>
      <w:r w:rsidR="00566E40" w:rsidRPr="0007307E">
        <w:rPr>
          <w:rFonts w:ascii="Arial" w:hAnsi="Arial" w:cs="Arial"/>
          <w:sz w:val="22"/>
          <w:szCs w:val="22"/>
        </w:rPr>
        <w:t>of £814,</w:t>
      </w:r>
      <w:r w:rsidR="00566E40" w:rsidRPr="006A6C4D">
        <w:rPr>
          <w:rFonts w:ascii="Arial" w:hAnsi="Arial" w:cs="Arial"/>
          <w:sz w:val="22"/>
          <w:szCs w:val="22"/>
        </w:rPr>
        <w:t xml:space="preserve"> around 3.4% of net income</w:t>
      </w:r>
      <w:r w:rsidR="00F91522">
        <w:rPr>
          <w:rFonts w:ascii="Arial" w:hAnsi="Arial" w:cs="Arial"/>
          <w:sz w:val="22"/>
          <w:szCs w:val="22"/>
        </w:rPr>
        <w:t xml:space="preserve"> – above the overall average</w:t>
      </w:r>
      <w:r w:rsidR="00566E40" w:rsidRPr="006A6C4D">
        <w:rPr>
          <w:rFonts w:ascii="Arial" w:hAnsi="Arial" w:cs="Arial"/>
          <w:sz w:val="22"/>
          <w:szCs w:val="22"/>
        </w:rPr>
        <w:t>.</w:t>
      </w:r>
    </w:p>
    <w:sectPr w:rsidR="00566E40" w:rsidRPr="006A6C4D" w:rsidSect="0007307E">
      <w:footerReference w:type="default" r:id="rId12"/>
      <w:type w:val="continuous"/>
      <w:pgSz w:w="11906" w:h="16838"/>
      <w:pgMar w:top="851" w:right="851" w:bottom="1440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0A" w:rsidRDefault="00EE320A">
      <w:r>
        <w:separator/>
      </w:r>
    </w:p>
  </w:endnote>
  <w:endnote w:type="continuationSeparator" w:id="0">
    <w:p w:rsidR="00EE320A" w:rsidRDefault="00EE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F6" w:rsidRPr="004936B5" w:rsidRDefault="001E44F6" w:rsidP="002C6D30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21 March </w:t>
    </w:r>
    <w:r w:rsidRPr="004936B5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0A" w:rsidRDefault="00EE320A">
      <w:r>
        <w:separator/>
      </w:r>
    </w:p>
  </w:footnote>
  <w:footnote w:type="continuationSeparator" w:id="0">
    <w:p w:rsidR="00EE320A" w:rsidRDefault="00EE320A">
      <w:r>
        <w:continuationSeparator/>
      </w:r>
    </w:p>
  </w:footnote>
  <w:footnote w:id="1">
    <w:p w:rsidR="001E44F6" w:rsidRPr="009450E6" w:rsidRDefault="001E44F6">
      <w:pPr>
        <w:pStyle w:val="FootnoteText"/>
        <w:rPr>
          <w:rFonts w:ascii="Arial" w:hAnsi="Arial" w:cs="Arial"/>
          <w:sz w:val="16"/>
          <w:szCs w:val="16"/>
        </w:rPr>
      </w:pPr>
      <w:r w:rsidRPr="009450E6">
        <w:rPr>
          <w:rStyle w:val="FootnoteReference"/>
          <w:rFonts w:ascii="Arial" w:hAnsi="Arial" w:cs="Arial"/>
          <w:sz w:val="16"/>
          <w:szCs w:val="16"/>
        </w:rPr>
        <w:footnoteRef/>
      </w:r>
      <w:r w:rsidRPr="009450E6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9450E6">
          <w:rPr>
            <w:rStyle w:val="Hyperlink"/>
            <w:rFonts w:ascii="Arial" w:hAnsi="Arial" w:cs="Arial"/>
            <w:sz w:val="16"/>
            <w:szCs w:val="16"/>
          </w:rPr>
          <w:t>https://www.gov.uk/government/uploads/system/uploads/attachment_data/file/293738/budget_2014_distributional_analysis.pdf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185A"/>
    <w:multiLevelType w:val="hybridMultilevel"/>
    <w:tmpl w:val="E0E2DA64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b w:val="0"/>
        <w:u w:val="none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1A6789B"/>
    <w:multiLevelType w:val="hybridMultilevel"/>
    <w:tmpl w:val="9FF2A208"/>
    <w:lvl w:ilvl="0" w:tplc="29D8A1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u w:val="none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u w:val="singl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D51ECB"/>
    <w:multiLevelType w:val="hybridMultilevel"/>
    <w:tmpl w:val="068224CA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5E65D1B"/>
    <w:multiLevelType w:val="hybridMultilevel"/>
    <w:tmpl w:val="4078B78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F1A6E46"/>
    <w:multiLevelType w:val="hybridMultilevel"/>
    <w:tmpl w:val="940C1D56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3897AB7"/>
    <w:multiLevelType w:val="hybridMultilevel"/>
    <w:tmpl w:val="BF301C4C"/>
    <w:lvl w:ilvl="0" w:tplc="3F46AB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233781"/>
    <w:multiLevelType w:val="hybridMultilevel"/>
    <w:tmpl w:val="EE8E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D18B3"/>
    <w:multiLevelType w:val="hybridMultilevel"/>
    <w:tmpl w:val="6124319A"/>
    <w:lvl w:ilvl="0" w:tplc="070232A4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hint="default"/>
        <w:b w:val="0"/>
        <w:u w:val="none"/>
      </w:rPr>
    </w:lvl>
    <w:lvl w:ilvl="1" w:tplc="08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">
    <w:nsid w:val="6971522E"/>
    <w:multiLevelType w:val="hybridMultilevel"/>
    <w:tmpl w:val="F056D644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C682910"/>
    <w:multiLevelType w:val="hybridMultilevel"/>
    <w:tmpl w:val="E5CAFB84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895363B"/>
    <w:multiLevelType w:val="hybridMultilevel"/>
    <w:tmpl w:val="79D67668"/>
    <w:lvl w:ilvl="0" w:tplc="BB4E4E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16"/>
    <w:rsid w:val="000064EF"/>
    <w:rsid w:val="00006A10"/>
    <w:rsid w:val="000122BE"/>
    <w:rsid w:val="00017B2B"/>
    <w:rsid w:val="0003516F"/>
    <w:rsid w:val="0004106F"/>
    <w:rsid w:val="00050407"/>
    <w:rsid w:val="00055873"/>
    <w:rsid w:val="0006797E"/>
    <w:rsid w:val="0007307E"/>
    <w:rsid w:val="00080BC6"/>
    <w:rsid w:val="000936E6"/>
    <w:rsid w:val="000A0ACB"/>
    <w:rsid w:val="000A4675"/>
    <w:rsid w:val="000B0AA5"/>
    <w:rsid w:val="000B1889"/>
    <w:rsid w:val="000C03CC"/>
    <w:rsid w:val="000D2CC3"/>
    <w:rsid w:val="000D5594"/>
    <w:rsid w:val="000E2C84"/>
    <w:rsid w:val="000E37A9"/>
    <w:rsid w:val="000F003B"/>
    <w:rsid w:val="00117D58"/>
    <w:rsid w:val="00122B5A"/>
    <w:rsid w:val="00125E73"/>
    <w:rsid w:val="00136681"/>
    <w:rsid w:val="001411AD"/>
    <w:rsid w:val="0015387C"/>
    <w:rsid w:val="0015658F"/>
    <w:rsid w:val="00162DB8"/>
    <w:rsid w:val="00167303"/>
    <w:rsid w:val="00172C60"/>
    <w:rsid w:val="00174B8F"/>
    <w:rsid w:val="001802C5"/>
    <w:rsid w:val="001807B5"/>
    <w:rsid w:val="001871D4"/>
    <w:rsid w:val="001A4E62"/>
    <w:rsid w:val="001A52BE"/>
    <w:rsid w:val="001B6A84"/>
    <w:rsid w:val="001C5B90"/>
    <w:rsid w:val="001C6902"/>
    <w:rsid w:val="001C729D"/>
    <w:rsid w:val="001D56DA"/>
    <w:rsid w:val="001D5AD8"/>
    <w:rsid w:val="001E0CB0"/>
    <w:rsid w:val="001E278A"/>
    <w:rsid w:val="001E44F6"/>
    <w:rsid w:val="001F34FF"/>
    <w:rsid w:val="00203B5A"/>
    <w:rsid w:val="002061F5"/>
    <w:rsid w:val="00207F9F"/>
    <w:rsid w:val="0021039A"/>
    <w:rsid w:val="00225E00"/>
    <w:rsid w:val="0022779E"/>
    <w:rsid w:val="00230604"/>
    <w:rsid w:val="00233195"/>
    <w:rsid w:val="002524E4"/>
    <w:rsid w:val="00253CF4"/>
    <w:rsid w:val="002548BE"/>
    <w:rsid w:val="002721B0"/>
    <w:rsid w:val="00281D75"/>
    <w:rsid w:val="002921D2"/>
    <w:rsid w:val="00296961"/>
    <w:rsid w:val="0029724C"/>
    <w:rsid w:val="00297A2A"/>
    <w:rsid w:val="002A3C31"/>
    <w:rsid w:val="002B7BCE"/>
    <w:rsid w:val="002C077E"/>
    <w:rsid w:val="002C5153"/>
    <w:rsid w:val="002C6D30"/>
    <w:rsid w:val="002D6190"/>
    <w:rsid w:val="002D7869"/>
    <w:rsid w:val="002D7ACC"/>
    <w:rsid w:val="002E1344"/>
    <w:rsid w:val="002E76B3"/>
    <w:rsid w:val="002F2DF6"/>
    <w:rsid w:val="002F2E96"/>
    <w:rsid w:val="002F307A"/>
    <w:rsid w:val="002F50BF"/>
    <w:rsid w:val="00302438"/>
    <w:rsid w:val="00315F50"/>
    <w:rsid w:val="00322DD8"/>
    <w:rsid w:val="00322F44"/>
    <w:rsid w:val="003264BA"/>
    <w:rsid w:val="00350D2A"/>
    <w:rsid w:val="0035322C"/>
    <w:rsid w:val="003532C3"/>
    <w:rsid w:val="003652C0"/>
    <w:rsid w:val="00392BB6"/>
    <w:rsid w:val="003A64E9"/>
    <w:rsid w:val="003B6179"/>
    <w:rsid w:val="003B7DC9"/>
    <w:rsid w:val="003C5361"/>
    <w:rsid w:val="003D11F6"/>
    <w:rsid w:val="003D1514"/>
    <w:rsid w:val="003D20DC"/>
    <w:rsid w:val="003F0CD8"/>
    <w:rsid w:val="003F31E9"/>
    <w:rsid w:val="003F3FF3"/>
    <w:rsid w:val="003F58F7"/>
    <w:rsid w:val="00400884"/>
    <w:rsid w:val="0040469C"/>
    <w:rsid w:val="00407D13"/>
    <w:rsid w:val="00420043"/>
    <w:rsid w:val="00420F27"/>
    <w:rsid w:val="00423FC5"/>
    <w:rsid w:val="00443671"/>
    <w:rsid w:val="00460D18"/>
    <w:rsid w:val="00461889"/>
    <w:rsid w:val="00482478"/>
    <w:rsid w:val="004902A6"/>
    <w:rsid w:val="004936B5"/>
    <w:rsid w:val="004A2C13"/>
    <w:rsid w:val="004A3A2D"/>
    <w:rsid w:val="004A6746"/>
    <w:rsid w:val="004B0DDB"/>
    <w:rsid w:val="004B5E95"/>
    <w:rsid w:val="004B67E7"/>
    <w:rsid w:val="004C0112"/>
    <w:rsid w:val="004C5A64"/>
    <w:rsid w:val="004D003E"/>
    <w:rsid w:val="004E1D2F"/>
    <w:rsid w:val="004E4860"/>
    <w:rsid w:val="0050176A"/>
    <w:rsid w:val="00506DE5"/>
    <w:rsid w:val="0051735E"/>
    <w:rsid w:val="00521E70"/>
    <w:rsid w:val="00524601"/>
    <w:rsid w:val="00526385"/>
    <w:rsid w:val="00526490"/>
    <w:rsid w:val="00526A67"/>
    <w:rsid w:val="005324DC"/>
    <w:rsid w:val="00540DE4"/>
    <w:rsid w:val="00541B10"/>
    <w:rsid w:val="005463EE"/>
    <w:rsid w:val="00547F37"/>
    <w:rsid w:val="00551E6E"/>
    <w:rsid w:val="00553B72"/>
    <w:rsid w:val="005543CA"/>
    <w:rsid w:val="0055592A"/>
    <w:rsid w:val="00566E40"/>
    <w:rsid w:val="00567351"/>
    <w:rsid w:val="00571441"/>
    <w:rsid w:val="005765C3"/>
    <w:rsid w:val="00582230"/>
    <w:rsid w:val="00585CFA"/>
    <w:rsid w:val="00593DB6"/>
    <w:rsid w:val="005A533D"/>
    <w:rsid w:val="005B27CA"/>
    <w:rsid w:val="005C5476"/>
    <w:rsid w:val="005D22E8"/>
    <w:rsid w:val="005D30D0"/>
    <w:rsid w:val="005D46B5"/>
    <w:rsid w:val="005E394E"/>
    <w:rsid w:val="005F2D10"/>
    <w:rsid w:val="005F33A3"/>
    <w:rsid w:val="00600543"/>
    <w:rsid w:val="00600845"/>
    <w:rsid w:val="0061237F"/>
    <w:rsid w:val="006137D7"/>
    <w:rsid w:val="00617ECA"/>
    <w:rsid w:val="00627039"/>
    <w:rsid w:val="0064761D"/>
    <w:rsid w:val="00654256"/>
    <w:rsid w:val="00656AB4"/>
    <w:rsid w:val="00657616"/>
    <w:rsid w:val="00660C0B"/>
    <w:rsid w:val="00664430"/>
    <w:rsid w:val="006770B9"/>
    <w:rsid w:val="006834D9"/>
    <w:rsid w:val="00683997"/>
    <w:rsid w:val="0068544C"/>
    <w:rsid w:val="006A6C4D"/>
    <w:rsid w:val="006B1AD7"/>
    <w:rsid w:val="006B3A6F"/>
    <w:rsid w:val="006B5E37"/>
    <w:rsid w:val="006C0974"/>
    <w:rsid w:val="006D1736"/>
    <w:rsid w:val="006D3CF0"/>
    <w:rsid w:val="006E1EA9"/>
    <w:rsid w:val="006E5C32"/>
    <w:rsid w:val="00705763"/>
    <w:rsid w:val="007127F8"/>
    <w:rsid w:val="00715DF1"/>
    <w:rsid w:val="0072318E"/>
    <w:rsid w:val="007239CB"/>
    <w:rsid w:val="0072519F"/>
    <w:rsid w:val="007420BA"/>
    <w:rsid w:val="007426ED"/>
    <w:rsid w:val="00744BD7"/>
    <w:rsid w:val="0077673D"/>
    <w:rsid w:val="007A01AD"/>
    <w:rsid w:val="007A4958"/>
    <w:rsid w:val="007A752A"/>
    <w:rsid w:val="007B6CF7"/>
    <w:rsid w:val="007C03A7"/>
    <w:rsid w:val="007E342D"/>
    <w:rsid w:val="007E38DA"/>
    <w:rsid w:val="007E5C22"/>
    <w:rsid w:val="007F376D"/>
    <w:rsid w:val="007F77BD"/>
    <w:rsid w:val="0080124D"/>
    <w:rsid w:val="00806F78"/>
    <w:rsid w:val="00810460"/>
    <w:rsid w:val="00812D4F"/>
    <w:rsid w:val="00821383"/>
    <w:rsid w:val="00822CDB"/>
    <w:rsid w:val="0082572A"/>
    <w:rsid w:val="00832555"/>
    <w:rsid w:val="00844910"/>
    <w:rsid w:val="00865C20"/>
    <w:rsid w:val="0087167B"/>
    <w:rsid w:val="00877795"/>
    <w:rsid w:val="00886AD2"/>
    <w:rsid w:val="008900D2"/>
    <w:rsid w:val="008A666B"/>
    <w:rsid w:val="008B7129"/>
    <w:rsid w:val="008C6DEE"/>
    <w:rsid w:val="008D464A"/>
    <w:rsid w:val="008D725D"/>
    <w:rsid w:val="008E2E68"/>
    <w:rsid w:val="008F023A"/>
    <w:rsid w:val="00902B71"/>
    <w:rsid w:val="0090641E"/>
    <w:rsid w:val="0090707C"/>
    <w:rsid w:val="00911C9B"/>
    <w:rsid w:val="00913D45"/>
    <w:rsid w:val="00915604"/>
    <w:rsid w:val="00917C8B"/>
    <w:rsid w:val="009221AE"/>
    <w:rsid w:val="0092320A"/>
    <w:rsid w:val="00927884"/>
    <w:rsid w:val="00937A91"/>
    <w:rsid w:val="0094052D"/>
    <w:rsid w:val="009450E6"/>
    <w:rsid w:val="00953D61"/>
    <w:rsid w:val="009566D4"/>
    <w:rsid w:val="009566D8"/>
    <w:rsid w:val="00956759"/>
    <w:rsid w:val="00957A66"/>
    <w:rsid w:val="00977C0D"/>
    <w:rsid w:val="00987A32"/>
    <w:rsid w:val="009A4712"/>
    <w:rsid w:val="009A50E2"/>
    <w:rsid w:val="009C0388"/>
    <w:rsid w:val="009C6100"/>
    <w:rsid w:val="009D604E"/>
    <w:rsid w:val="009E5A3C"/>
    <w:rsid w:val="009F1C5F"/>
    <w:rsid w:val="00A01BA4"/>
    <w:rsid w:val="00A061AB"/>
    <w:rsid w:val="00A113A8"/>
    <w:rsid w:val="00A13981"/>
    <w:rsid w:val="00A145B7"/>
    <w:rsid w:val="00A16CB6"/>
    <w:rsid w:val="00A22BE4"/>
    <w:rsid w:val="00A24E77"/>
    <w:rsid w:val="00A30180"/>
    <w:rsid w:val="00A3250C"/>
    <w:rsid w:val="00A51AFF"/>
    <w:rsid w:val="00A56ACF"/>
    <w:rsid w:val="00A63204"/>
    <w:rsid w:val="00A7119F"/>
    <w:rsid w:val="00A81FE4"/>
    <w:rsid w:val="00A823A8"/>
    <w:rsid w:val="00A84807"/>
    <w:rsid w:val="00A938D0"/>
    <w:rsid w:val="00AB38F0"/>
    <w:rsid w:val="00AB79AB"/>
    <w:rsid w:val="00AC3513"/>
    <w:rsid w:val="00AD0C31"/>
    <w:rsid w:val="00AD0C90"/>
    <w:rsid w:val="00AD7E66"/>
    <w:rsid w:val="00AE36C4"/>
    <w:rsid w:val="00AE3B86"/>
    <w:rsid w:val="00B03A19"/>
    <w:rsid w:val="00B10FEC"/>
    <w:rsid w:val="00B16F2C"/>
    <w:rsid w:val="00B17D67"/>
    <w:rsid w:val="00B45CC9"/>
    <w:rsid w:val="00B52CD6"/>
    <w:rsid w:val="00B5321C"/>
    <w:rsid w:val="00B60D91"/>
    <w:rsid w:val="00B66F40"/>
    <w:rsid w:val="00B75E6E"/>
    <w:rsid w:val="00B81DB9"/>
    <w:rsid w:val="00B86762"/>
    <w:rsid w:val="00B91E1D"/>
    <w:rsid w:val="00B9208E"/>
    <w:rsid w:val="00B96F87"/>
    <w:rsid w:val="00BA2C9D"/>
    <w:rsid w:val="00BB5174"/>
    <w:rsid w:val="00BB59C5"/>
    <w:rsid w:val="00BC1BD4"/>
    <w:rsid w:val="00BD022B"/>
    <w:rsid w:val="00BD4B2F"/>
    <w:rsid w:val="00BE59AA"/>
    <w:rsid w:val="00BF0067"/>
    <w:rsid w:val="00BF33A4"/>
    <w:rsid w:val="00BF476E"/>
    <w:rsid w:val="00C01A53"/>
    <w:rsid w:val="00C028FA"/>
    <w:rsid w:val="00C11ABB"/>
    <w:rsid w:val="00C17F19"/>
    <w:rsid w:val="00C26643"/>
    <w:rsid w:val="00C41249"/>
    <w:rsid w:val="00C427F8"/>
    <w:rsid w:val="00C5688E"/>
    <w:rsid w:val="00C57B7A"/>
    <w:rsid w:val="00C65030"/>
    <w:rsid w:val="00C8584E"/>
    <w:rsid w:val="00C93DE5"/>
    <w:rsid w:val="00CA1F01"/>
    <w:rsid w:val="00D06028"/>
    <w:rsid w:val="00D11B22"/>
    <w:rsid w:val="00D16356"/>
    <w:rsid w:val="00D22F65"/>
    <w:rsid w:val="00D245A5"/>
    <w:rsid w:val="00D329D5"/>
    <w:rsid w:val="00D3367B"/>
    <w:rsid w:val="00D419F2"/>
    <w:rsid w:val="00D4333E"/>
    <w:rsid w:val="00D440D2"/>
    <w:rsid w:val="00D54679"/>
    <w:rsid w:val="00D64F79"/>
    <w:rsid w:val="00D73DAC"/>
    <w:rsid w:val="00D778F3"/>
    <w:rsid w:val="00D8251F"/>
    <w:rsid w:val="00DA045A"/>
    <w:rsid w:val="00DA21EC"/>
    <w:rsid w:val="00DA4A38"/>
    <w:rsid w:val="00DA56BD"/>
    <w:rsid w:val="00DA68DA"/>
    <w:rsid w:val="00DB52EE"/>
    <w:rsid w:val="00DB77EF"/>
    <w:rsid w:val="00DC376F"/>
    <w:rsid w:val="00DC693A"/>
    <w:rsid w:val="00DD3BE3"/>
    <w:rsid w:val="00DE3585"/>
    <w:rsid w:val="00DE6EEA"/>
    <w:rsid w:val="00DF5A99"/>
    <w:rsid w:val="00E00BAE"/>
    <w:rsid w:val="00E0483D"/>
    <w:rsid w:val="00E04FBA"/>
    <w:rsid w:val="00E14C44"/>
    <w:rsid w:val="00E167CB"/>
    <w:rsid w:val="00E26251"/>
    <w:rsid w:val="00E32CEA"/>
    <w:rsid w:val="00E42583"/>
    <w:rsid w:val="00E459D3"/>
    <w:rsid w:val="00E45CCC"/>
    <w:rsid w:val="00E5215D"/>
    <w:rsid w:val="00E5301E"/>
    <w:rsid w:val="00E73211"/>
    <w:rsid w:val="00E805C8"/>
    <w:rsid w:val="00E83564"/>
    <w:rsid w:val="00E852D1"/>
    <w:rsid w:val="00E9214C"/>
    <w:rsid w:val="00E9415F"/>
    <w:rsid w:val="00E95424"/>
    <w:rsid w:val="00EA6433"/>
    <w:rsid w:val="00EB239D"/>
    <w:rsid w:val="00EB37AA"/>
    <w:rsid w:val="00EB3BF4"/>
    <w:rsid w:val="00EB3C40"/>
    <w:rsid w:val="00EB57B3"/>
    <w:rsid w:val="00EB6117"/>
    <w:rsid w:val="00EC0549"/>
    <w:rsid w:val="00EC2DB6"/>
    <w:rsid w:val="00EC4209"/>
    <w:rsid w:val="00EC6C05"/>
    <w:rsid w:val="00EE320A"/>
    <w:rsid w:val="00EE7CA3"/>
    <w:rsid w:val="00F07DB2"/>
    <w:rsid w:val="00F1280E"/>
    <w:rsid w:val="00F16F18"/>
    <w:rsid w:val="00F27325"/>
    <w:rsid w:val="00F27E50"/>
    <w:rsid w:val="00F3260C"/>
    <w:rsid w:val="00F34F8B"/>
    <w:rsid w:val="00F41A4B"/>
    <w:rsid w:val="00F510B7"/>
    <w:rsid w:val="00F540C3"/>
    <w:rsid w:val="00F56DC5"/>
    <w:rsid w:val="00F57F6A"/>
    <w:rsid w:val="00F60D83"/>
    <w:rsid w:val="00F62B51"/>
    <w:rsid w:val="00F72894"/>
    <w:rsid w:val="00F85334"/>
    <w:rsid w:val="00F91522"/>
    <w:rsid w:val="00F9155A"/>
    <w:rsid w:val="00F95ADD"/>
    <w:rsid w:val="00F9654A"/>
    <w:rsid w:val="00FC6832"/>
    <w:rsid w:val="00FE1297"/>
    <w:rsid w:val="00FE7BEB"/>
    <w:rsid w:val="00FE7C2F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2D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F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EA643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semiHidden/>
    <w:rsid w:val="00407D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B7BCE"/>
    <w:rPr>
      <w:sz w:val="16"/>
      <w:szCs w:val="16"/>
    </w:rPr>
  </w:style>
  <w:style w:type="paragraph" w:styleId="CommentText">
    <w:name w:val="annotation text"/>
    <w:basedOn w:val="Normal"/>
    <w:semiHidden/>
    <w:rsid w:val="002B7B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7BCE"/>
    <w:rPr>
      <w:b/>
      <w:bCs/>
    </w:rPr>
  </w:style>
  <w:style w:type="paragraph" w:styleId="NormalWeb">
    <w:name w:val="Normal (Web)"/>
    <w:basedOn w:val="Normal"/>
    <w:uiPriority w:val="99"/>
    <w:rsid w:val="00521E70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2F50BF"/>
    <w:rPr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3F31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735E"/>
    <w:rPr>
      <w:b/>
      <w:bCs/>
    </w:rPr>
  </w:style>
  <w:style w:type="character" w:styleId="Hyperlink">
    <w:name w:val="Hyperlink"/>
    <w:basedOn w:val="DefaultParagraphFont"/>
    <w:rsid w:val="00117D58"/>
    <w:rPr>
      <w:color w:val="0000FF"/>
      <w:u w:val="single"/>
    </w:rPr>
  </w:style>
  <w:style w:type="paragraph" w:styleId="Revision">
    <w:name w:val="Revision"/>
    <w:hidden/>
    <w:uiPriority w:val="99"/>
    <w:semiHidden/>
    <w:rsid w:val="00B96F87"/>
    <w:rPr>
      <w:sz w:val="24"/>
      <w:szCs w:val="24"/>
    </w:rPr>
  </w:style>
  <w:style w:type="table" w:styleId="TableGrid">
    <w:name w:val="Table Grid"/>
    <w:basedOn w:val="TableNormal"/>
    <w:rsid w:val="00DC3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566E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6E40"/>
  </w:style>
  <w:style w:type="character" w:styleId="FootnoteReference">
    <w:name w:val="footnote reference"/>
    <w:basedOn w:val="DefaultParagraphFont"/>
    <w:rsid w:val="00566E40"/>
    <w:rPr>
      <w:vertAlign w:val="superscript"/>
    </w:rPr>
  </w:style>
  <w:style w:type="character" w:styleId="FollowedHyperlink">
    <w:name w:val="FollowedHyperlink"/>
    <w:basedOn w:val="DefaultParagraphFont"/>
    <w:rsid w:val="00566E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2D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F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EA643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semiHidden/>
    <w:rsid w:val="00407D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B7BCE"/>
    <w:rPr>
      <w:sz w:val="16"/>
      <w:szCs w:val="16"/>
    </w:rPr>
  </w:style>
  <w:style w:type="paragraph" w:styleId="CommentText">
    <w:name w:val="annotation text"/>
    <w:basedOn w:val="Normal"/>
    <w:semiHidden/>
    <w:rsid w:val="002B7B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7BCE"/>
    <w:rPr>
      <w:b/>
      <w:bCs/>
    </w:rPr>
  </w:style>
  <w:style w:type="paragraph" w:styleId="NormalWeb">
    <w:name w:val="Normal (Web)"/>
    <w:basedOn w:val="Normal"/>
    <w:uiPriority w:val="99"/>
    <w:rsid w:val="00521E70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2F50BF"/>
    <w:rPr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3F31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735E"/>
    <w:rPr>
      <w:b/>
      <w:bCs/>
    </w:rPr>
  </w:style>
  <w:style w:type="character" w:styleId="Hyperlink">
    <w:name w:val="Hyperlink"/>
    <w:basedOn w:val="DefaultParagraphFont"/>
    <w:rsid w:val="00117D58"/>
    <w:rPr>
      <w:color w:val="0000FF"/>
      <w:u w:val="single"/>
    </w:rPr>
  </w:style>
  <w:style w:type="paragraph" w:styleId="Revision">
    <w:name w:val="Revision"/>
    <w:hidden/>
    <w:uiPriority w:val="99"/>
    <w:semiHidden/>
    <w:rsid w:val="00B96F87"/>
    <w:rPr>
      <w:sz w:val="24"/>
      <w:szCs w:val="24"/>
    </w:rPr>
  </w:style>
  <w:style w:type="table" w:styleId="TableGrid">
    <w:name w:val="Table Grid"/>
    <w:basedOn w:val="TableNormal"/>
    <w:rsid w:val="00DC3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566E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6E40"/>
  </w:style>
  <w:style w:type="character" w:styleId="FootnoteReference">
    <w:name w:val="footnote reference"/>
    <w:basedOn w:val="DefaultParagraphFont"/>
    <w:rsid w:val="00566E40"/>
    <w:rPr>
      <w:vertAlign w:val="superscript"/>
    </w:rPr>
  </w:style>
  <w:style w:type="character" w:styleId="FollowedHyperlink">
    <w:name w:val="FollowedHyperlink"/>
    <w:basedOn w:val="DefaultParagraphFont"/>
    <w:rsid w:val="00566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35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6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0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6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5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ifs.org.uk/budgets/budget2014/personal_measures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uploads/system/uploads/attachment_data/file/293738/budget_2014_distributional_analysi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50E9-DD0A-48B1-BAAA-E7976D03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UNEMPLOYMENT</vt:lpstr>
    </vt:vector>
  </TitlesOfParts>
  <Company>Scottish Executive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UNEMPLOYMENT</dc:title>
  <dc:creator>u414336</dc:creator>
  <cp:lastModifiedBy>u416940</cp:lastModifiedBy>
  <cp:revision>2</cp:revision>
  <cp:lastPrinted>2014-03-21T07:48:00Z</cp:lastPrinted>
  <dcterms:created xsi:type="dcterms:W3CDTF">2014-03-21T16:42:00Z</dcterms:created>
  <dcterms:modified xsi:type="dcterms:W3CDTF">2014-03-21T16:42:00Z</dcterms:modified>
</cp:coreProperties>
</file>