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749.5275590551165"/>
        <w:jc w:val="center"/>
        <w:rPr>
          <w:rFonts w:ascii="Montserrat" w:cs="Montserrat" w:eastAsia="Montserrat" w:hAnsi="Montserrat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749.5275590551165"/>
        <w:jc w:val="center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u w:val="single"/>
          <w:rtl w:val="0"/>
        </w:rPr>
        <w:t xml:space="preserve">Estudio YouGov &amp; ShopFully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ontserrat" w:cs="Montserrat" w:eastAsia="Montserrat" w:hAnsi="Montserrat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Los españoles eligen Carrefour por la variedad, Mercadona por la proximidad y Lidl por los precios y las promociones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Mercadona, Carrefour y Lidl se posicionan como los supermercados preferidos, destacando por su cercanía, variedad y precios competitivos, respectivamente.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El 91% de los españoles prioriza el precio y las promociones, seguido de la variedad (90%) y la proximidad (82%).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Los consumidores demandan más promociones en carne (39%), frutas y verduras (37%) y pescados y mariscos (28%).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Barcelona, 9 de septiembre de 2024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 nuevo estudio realizado por YouGov en colaboración con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d1243e"/>
            <w:u w:val="single"/>
            <w:rtl w:val="0"/>
          </w:rPr>
          <w:t xml:space="preserve">ShopFully</w:t>
        </w:r>
      </w:hyperlink>
      <w:r w:rsidDel="00000000" w:rsidR="00000000" w:rsidRPr="00000000">
        <w:rPr>
          <w:rFonts w:ascii="Montserrat" w:cs="Montserrat" w:eastAsia="Montserrat" w:hAnsi="Montserrat"/>
          <w:color w:val="d1243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líder europeo en Drive to Store que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conecta a los consumidores con las tiendas locales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revela los hábitos de compra de los españoles y los factores que influyen en su elección de supermercado. Más allá del precio, la variedad de productos y la cercanía de los establecimientos son elementos clave que guían a los consumidores en su cesta de la compra.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Factores de elección: lideran el precio y la variedad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Los consumidores españoles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visitan un promedio de seis supermercados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diferentes para realizar sus compras. A la hora de elegir en qué supermercado comprar, el factor económico se posiciona como el principal motor de decisión para el 91% de los consumidores, seguido de la variedad de marcas y productos, valorada por el 90%. La proximidad al hogar también juega un papel importante, con un 82% de los encuestados considerándola clave a la hora de elegir dónde hacer la compra.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Mercadona, Carrefour y Lidl: los reyes del supermercado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estudio destaca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Mercadona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como el supermercado más frecuentado por los españoles, con un 92% de los encuestados que lo visitan regularmente, principalmente debido a su cercanía a los hogares.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Carrefour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visitado por el 90% de los consumidores, destaca por su amplia variedad de marcas y productos. Lidl, por su parte, es apreciado por el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87%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los españoles gracias a sus precios competitivos y promociones.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5731200" cy="32258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Otros supermercados también tienen su lugar en el mercado: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El Corte Inglés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sobresale en atención al cliente y en su oferta de marcas;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Aldi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compite directamente con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Lidl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en precios;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Alcampo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empata en varias categorías y destaca en variedad de productos; mientras que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y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Eroski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son reconocidos por su proximidad y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Consum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completa la lista con una buena combinación de cercanía y variedad de productos.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Promociones en alimentos frescos: la clave para atraer consumidores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estudio también revela que los españoles desean ver más promociones en productos frescos, siendo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la carne (39%), las frutas y verduras (37%) y los pescados y mariscos (28%)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los productos más demandados en promoción. El aceite, las especias y las salsas ocupan la cuarta posición (24%) debido a la reciente subida de precios del aceite. Esta preferencia por alimentos saludables refleja las tendencias de consumo actuales y sugiere que los consumidores están dispuestos a ajustar sus hábitos de compra si encuentran ofertas atractivas en estos productos.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5731200" cy="32258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Marcas blancas,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¿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elección u obligación?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El 90% de los consumidores españoles optan por marcas de distribuidor,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y el 61% lo hace porque considera que la calidad es comparable a la de las marcas de fabricante, pero a un precio más accesible. Para el 29% restante, el precio es el factor decisivo, especialmente entre los jóvenes de 25 a 34 años, donde este porcentaje aumenta al 41%.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Metodología 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estudio ha sido realizado utilizando la metodología CAWI (Computer-Assisted Web Interviewing) a través del panel de YouGov. Se han llevado a cabo un total de 1.091 entrevistas a individuos mayores de 18 años que residen en España. Las entrevistas se han realizado entre el 14 y el 19 de agosto de 2024 y son representativas en términos de género, edad y región.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after="200" w:lineRule="auto"/>
        <w:jc w:val="both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Acerca de ShopFully </w:t>
      </w:r>
    </w:p>
    <w:p w:rsidR="00000000" w:rsidDel="00000000" w:rsidP="00000000" w:rsidRDefault="00000000" w:rsidRPr="00000000" w14:paraId="0000001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highlight w:val="white"/>
          <w:rtl w:val="0"/>
        </w:rPr>
        <w:t xml:space="preserve">ShopFully es la empresa tecnológica europea líder en Drive to Store que conecta millones de consumidores con las tiendas a su alrededor. La empresa, que se unió a MEDIA Central Group en 2023, colabora hoy en día con más de 500 retailers y marcas en 25 países, y opera con un equipo de más de 450 personas enfocadas en Retail Digital. Con sus marketplaces propios (Tiendeo, Ofertia, DoveConviene, PromoQui y VolantinoFacile) y sus soluciones tecnológicas, que incluyen su propia tecnología hiperlocal basada en inteligencia artificial, ShopFully llega a 200 millones de usuarios en todo el mundo. Visita  </w:t>
      </w:r>
      <w:hyperlink r:id="rId9">
        <w:r w:rsidDel="00000000" w:rsidR="00000000" w:rsidRPr="00000000">
          <w:rPr>
            <w:rFonts w:ascii="Montserrat" w:cs="Montserrat" w:eastAsia="Montserrat" w:hAnsi="Montserrat"/>
            <w:sz w:val="19"/>
            <w:szCs w:val="19"/>
            <w:highlight w:val="white"/>
            <w:rtl w:val="0"/>
          </w:rPr>
          <w:t xml:space="preserve">www.shopfully.com</w:t>
        </w:r>
      </w:hyperlink>
      <w:r w:rsidDel="00000000" w:rsidR="00000000" w:rsidRPr="00000000">
        <w:rPr>
          <w:rFonts w:ascii="Montserrat" w:cs="Montserrat" w:eastAsia="Montserrat" w:hAnsi="Montserrat"/>
          <w:sz w:val="19"/>
          <w:szCs w:val="19"/>
          <w:highlight w:val="white"/>
          <w:rtl w:val="0"/>
        </w:rPr>
        <w:t xml:space="preserve"> para saber más.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right="-749.5275590551165"/>
      <w:rPr/>
    </w:pPr>
    <w:r w:rsidDel="00000000" w:rsidR="00000000" w:rsidRPr="00000000">
      <w:rPr/>
      <w:drawing>
        <wp:inline distB="0" distT="0" distL="114300" distR="114300">
          <wp:extent cx="1671638" cy="3783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722" l="6204" r="5782" t="20484"/>
                  <a:stretch>
                    <a:fillRect/>
                  </a:stretch>
                </pic:blipFill>
                <pic:spPr>
                  <a:xfrm>
                    <a:off x="0" y="0"/>
                    <a:ext cx="1671638" cy="3783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501588" cy="31908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588" cy="319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shopfully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shopfully.com/fr/" TargetMode="Externa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