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A25ED" w14:textId="1AE62E82" w:rsidR="003A1400" w:rsidRDefault="003A1400" w:rsidP="000449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REMIT AND TERMS OF REF</w:t>
      </w:r>
      <w:r w:rsidR="005A3082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RENCE</w:t>
      </w:r>
    </w:p>
    <w:p w14:paraId="706DEFD4" w14:textId="77777777" w:rsidR="003A1400" w:rsidRDefault="00CA6521" w:rsidP="000449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</w:t>
      </w:r>
    </w:p>
    <w:p w14:paraId="4496863C" w14:textId="77777777" w:rsidR="002A2700" w:rsidRDefault="002A2700" w:rsidP="0004493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A2700">
        <w:rPr>
          <w:rFonts w:ascii="Arial" w:hAnsi="Arial" w:cs="Arial"/>
          <w:b/>
          <w:sz w:val="24"/>
          <w:szCs w:val="24"/>
        </w:rPr>
        <w:t xml:space="preserve">THE CITIZENS’ ASSEMBLY OF SCOTLAND – </w:t>
      </w:r>
      <w:r w:rsidR="00FA33A8" w:rsidRPr="002A2700">
        <w:rPr>
          <w:rFonts w:ascii="Arial" w:hAnsi="Arial" w:cs="Arial"/>
          <w:b/>
          <w:sz w:val="24"/>
          <w:szCs w:val="24"/>
        </w:rPr>
        <w:t>SCOTLAND’S CONSTITUTIONAL</w:t>
      </w:r>
      <w:r w:rsidRPr="002A2700">
        <w:rPr>
          <w:rFonts w:ascii="Arial" w:hAnsi="Arial" w:cs="Arial"/>
          <w:b/>
          <w:sz w:val="24"/>
          <w:szCs w:val="24"/>
        </w:rPr>
        <w:t xml:space="preserve"> FUTURE</w:t>
      </w:r>
    </w:p>
    <w:p w14:paraId="5DA88D21" w14:textId="77777777" w:rsidR="0027176C" w:rsidRDefault="0027176C" w:rsidP="004E1D9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63B02F5" w14:textId="77777777" w:rsidR="005F426E" w:rsidRPr="005F426E" w:rsidRDefault="005F426E" w:rsidP="00C87818">
      <w:pPr>
        <w:pStyle w:val="CAHeading"/>
      </w:pPr>
      <w:r w:rsidRPr="005F426E">
        <w:t xml:space="preserve">Remit </w:t>
      </w:r>
    </w:p>
    <w:p w14:paraId="40ED2DEC" w14:textId="77777777" w:rsidR="002F464B" w:rsidRPr="002A2700" w:rsidRDefault="00D800AF" w:rsidP="0077673B">
      <w:pPr>
        <w:pStyle w:val="CAPara"/>
      </w:pPr>
      <w:r>
        <w:t>The Citizen</w:t>
      </w:r>
      <w:r w:rsidR="002A2700">
        <w:t>s</w:t>
      </w:r>
      <w:r>
        <w:t>’</w:t>
      </w:r>
      <w:r w:rsidR="002A2700">
        <w:t xml:space="preserve"> Assembly </w:t>
      </w:r>
      <w:r w:rsidR="004E1D99">
        <w:t xml:space="preserve">will </w:t>
      </w:r>
      <w:r w:rsidR="003A1400">
        <w:t>consider</w:t>
      </w:r>
      <w:r w:rsidR="002F464B">
        <w:t>—</w:t>
      </w:r>
    </w:p>
    <w:p w14:paraId="6607840F" w14:textId="7E47BE81" w:rsidR="002A2700" w:rsidRPr="002A2700" w:rsidRDefault="003A1400" w:rsidP="00F753EF">
      <w:pPr>
        <w:pStyle w:val="CAList"/>
      </w:pPr>
      <w:r>
        <w:t>w</w:t>
      </w:r>
      <w:r w:rsidR="002A2700" w:rsidRPr="002A2700">
        <w:t xml:space="preserve">hat kind of </w:t>
      </w:r>
      <w:r w:rsidR="00350E18">
        <w:t xml:space="preserve">country </w:t>
      </w:r>
      <w:r w:rsidR="00AC1F76">
        <w:t>we are</w:t>
      </w:r>
      <w:r w:rsidR="00350E18">
        <w:t xml:space="preserve"> seeking to build</w:t>
      </w:r>
      <w:r w:rsidR="005A1548">
        <w:t>,</w:t>
      </w:r>
    </w:p>
    <w:p w14:paraId="49621EAC" w14:textId="41AB1F35" w:rsidR="002A2700" w:rsidRPr="002A2700" w:rsidRDefault="003A1400" w:rsidP="0042072C">
      <w:pPr>
        <w:pStyle w:val="CAList"/>
      </w:pPr>
      <w:r>
        <w:t>h</w:t>
      </w:r>
      <w:r w:rsidR="002A2700" w:rsidRPr="002A2700">
        <w:t xml:space="preserve">ow best </w:t>
      </w:r>
      <w:r w:rsidR="00AC1F76">
        <w:t xml:space="preserve">we can </w:t>
      </w:r>
      <w:r w:rsidR="002A2700" w:rsidRPr="002A2700">
        <w:t>overcome the challenges</w:t>
      </w:r>
      <w:r w:rsidR="0042072C">
        <w:t xml:space="preserve"> </w:t>
      </w:r>
      <w:r w:rsidR="0042072C" w:rsidRPr="0042072C">
        <w:t>Scotland and the world face in the 21st century</w:t>
      </w:r>
      <w:r w:rsidR="002A2700" w:rsidRPr="002A2700">
        <w:t>, incl</w:t>
      </w:r>
      <w:r w:rsidR="00350E18">
        <w:t>uding those arising from Brexit, and</w:t>
      </w:r>
    </w:p>
    <w:p w14:paraId="543F838D" w14:textId="77777777" w:rsidR="003349AF" w:rsidRPr="006C4FD0" w:rsidRDefault="003A1400" w:rsidP="00550E08">
      <w:pPr>
        <w:pStyle w:val="CAList"/>
      </w:pPr>
      <w:r>
        <w:t>w</w:t>
      </w:r>
      <w:r w:rsidR="002A2700" w:rsidRPr="00247A17">
        <w:t xml:space="preserve">hat further work should be carried out to give </w:t>
      </w:r>
      <w:r w:rsidR="002063D2">
        <w:t>us</w:t>
      </w:r>
      <w:r w:rsidR="002A2700" w:rsidRPr="00247A17">
        <w:t xml:space="preserve"> the information </w:t>
      </w:r>
      <w:r w:rsidR="005B58F0">
        <w:t>we</w:t>
      </w:r>
      <w:r w:rsidR="002A2700" w:rsidRPr="00247A17">
        <w:t xml:space="preserve"> need to make informed choices about the future of the</w:t>
      </w:r>
      <w:r w:rsidR="00350E18">
        <w:t xml:space="preserve"> country.</w:t>
      </w:r>
    </w:p>
    <w:p w14:paraId="24A2D9B0" w14:textId="3DCADCB1" w:rsidR="00FC211C" w:rsidRDefault="00FC211C" w:rsidP="00FC211C">
      <w:pPr>
        <w:pStyle w:val="CAPara"/>
      </w:pPr>
      <w:r>
        <w:t xml:space="preserve">In doing so, the Assembly will decide for itself which challenges it wants to consider, </w:t>
      </w:r>
      <w:r w:rsidR="0075098F">
        <w:t>examine the current constitutional arrangements for dealing with those challenges</w:t>
      </w:r>
      <w:r w:rsidR="00F20C48">
        <w:t xml:space="preserve"> and the options for constitutional reform</w:t>
      </w:r>
      <w:r w:rsidR="0075098F">
        <w:t xml:space="preserve">, and </w:t>
      </w:r>
      <w:r w:rsidR="00F20C48">
        <w:t xml:space="preserve">set out what further work </w:t>
      </w:r>
      <w:r w:rsidR="00C960AF">
        <w:t>is required to provide the</w:t>
      </w:r>
      <w:r w:rsidR="00F20C48">
        <w:t xml:space="preserve"> information </w:t>
      </w:r>
      <w:r w:rsidR="00C960AF">
        <w:t xml:space="preserve">that </w:t>
      </w:r>
      <w:r w:rsidR="00F20C48">
        <w:t>would allow the people of Scotland to make an informed choice</w:t>
      </w:r>
      <w:r w:rsidR="00F75656">
        <w:t xml:space="preserve"> about the future of the country.</w:t>
      </w:r>
      <w:r w:rsidR="00F20C48">
        <w:t xml:space="preserve">  </w:t>
      </w:r>
    </w:p>
    <w:p w14:paraId="23A6949C" w14:textId="3FFB3EBE" w:rsidR="005F426E" w:rsidRDefault="002A273B" w:rsidP="006C4FD0">
      <w:pPr>
        <w:pStyle w:val="CAPara"/>
      </w:pPr>
      <w:r>
        <w:t>Within this remit, the</w:t>
      </w:r>
      <w:r w:rsidR="005F426E">
        <w:t xml:space="preserve"> Assembly will decide its own agenda</w:t>
      </w:r>
      <w:r w:rsidR="006058EE">
        <w:t xml:space="preserve"> and how it wants to approach its work.</w:t>
      </w:r>
    </w:p>
    <w:p w14:paraId="489FFD16" w14:textId="441BE9DE" w:rsidR="00247A17" w:rsidRDefault="003349AF" w:rsidP="006C4FD0">
      <w:pPr>
        <w:pStyle w:val="CAPara"/>
      </w:pPr>
      <w:r>
        <w:t xml:space="preserve">The Assembly will </w:t>
      </w:r>
      <w:r w:rsidR="005F426E">
        <w:t>produce a report containing</w:t>
      </w:r>
      <w:r>
        <w:t xml:space="preserve"> recommendations to the </w:t>
      </w:r>
      <w:r w:rsidR="00241F26">
        <w:t xml:space="preserve">Scottish </w:t>
      </w:r>
      <w:r>
        <w:t>Parliament</w:t>
      </w:r>
      <w:r w:rsidR="00241F26">
        <w:t xml:space="preserve"> and Scottish Government</w:t>
      </w:r>
      <w:r>
        <w:t xml:space="preserve"> on </w:t>
      </w:r>
      <w:r w:rsidR="005F426E">
        <w:t>those matters</w:t>
      </w:r>
      <w:r>
        <w:t>. Those recommendations must be relevant to the remit</w:t>
      </w:r>
      <w:r w:rsidR="00DB253E">
        <w:t>, based on evidence heard by the Assembly</w:t>
      </w:r>
      <w:r>
        <w:t xml:space="preserve"> and </w:t>
      </w:r>
      <w:r w:rsidR="00952C0C">
        <w:t>capable of being put into practice</w:t>
      </w:r>
      <w:r w:rsidR="0086498E">
        <w:t>.</w:t>
      </w:r>
    </w:p>
    <w:p w14:paraId="3DB07512" w14:textId="150C7A45" w:rsidR="003F51FF" w:rsidRDefault="003F51FF" w:rsidP="003F51FF">
      <w:pPr>
        <w:pStyle w:val="CAPara"/>
      </w:pPr>
      <w:r>
        <w:t xml:space="preserve">The </w:t>
      </w:r>
      <w:r w:rsidR="000B123B">
        <w:t xml:space="preserve">Scottish </w:t>
      </w:r>
      <w:r w:rsidR="009C06BA">
        <w:t>Government</w:t>
      </w:r>
      <w:r>
        <w:t xml:space="preserve"> may refer further matters to th</w:t>
      </w:r>
      <w:r w:rsidR="0086498E">
        <w:t>e Assembly</w:t>
      </w:r>
      <w:r w:rsidR="000B123B">
        <w:t>, or to a further Citizens’ Assembly,</w:t>
      </w:r>
      <w:r w:rsidR="0086498E">
        <w:t xml:space="preserve"> for consideration.</w:t>
      </w:r>
    </w:p>
    <w:p w14:paraId="159FF183" w14:textId="5AFC1304" w:rsidR="00E821DA" w:rsidRDefault="00016025" w:rsidP="0042072C">
      <w:pPr>
        <w:pStyle w:val="CAPara"/>
      </w:pPr>
      <w:r>
        <w:t xml:space="preserve">The </w:t>
      </w:r>
      <w:r w:rsidR="00FC7804">
        <w:t xml:space="preserve">Scottish </w:t>
      </w:r>
      <w:r>
        <w:t xml:space="preserve">Government will </w:t>
      </w:r>
      <w:r w:rsidR="00ED012E">
        <w:t>lay the Assembly’s report before the Scottish Parliament,</w:t>
      </w:r>
      <w:r w:rsidR="00F014A2">
        <w:t xml:space="preserve"> support scrutiny of the recommendations by the Parliament and its Committees,</w:t>
      </w:r>
      <w:r w:rsidR="00ED012E">
        <w:t xml:space="preserve"> and seek an early opportunity for the Parliament to debate the</w:t>
      </w:r>
      <w:r w:rsidR="002B6869">
        <w:t xml:space="preserve"> recommendations in the</w:t>
      </w:r>
      <w:r w:rsidR="00ED012E">
        <w:t xml:space="preserve"> Assembly’s report.</w:t>
      </w:r>
      <w:r>
        <w:t xml:space="preserve"> </w:t>
      </w:r>
      <w:r w:rsidR="00ED012E">
        <w:t>W</w:t>
      </w:r>
      <w:r>
        <w:t xml:space="preserve">ithin </w:t>
      </w:r>
      <w:r w:rsidR="005E39D5">
        <w:t>3</w:t>
      </w:r>
      <w:r w:rsidR="00ED012E">
        <w:t xml:space="preserve"> </w:t>
      </w:r>
      <w:r>
        <w:t>months</w:t>
      </w:r>
      <w:r w:rsidR="00ED012E">
        <w:t xml:space="preserve"> of receiving the </w:t>
      </w:r>
      <w:r w:rsidR="00ED012E">
        <w:lastRenderedPageBreak/>
        <w:t>report, the Scottish Government</w:t>
      </w:r>
      <w:r w:rsidR="00240DA7">
        <w:t xml:space="preserve"> </w:t>
      </w:r>
      <w:r w:rsidR="00ED012E">
        <w:t xml:space="preserve">will publish a </w:t>
      </w:r>
      <w:r>
        <w:t xml:space="preserve">plan </w:t>
      </w:r>
      <w:r w:rsidR="00AC1B7E">
        <w:t xml:space="preserve">setting out </w:t>
      </w:r>
      <w:r>
        <w:t>how those recommendations</w:t>
      </w:r>
      <w:r w:rsidR="00240DA7">
        <w:t xml:space="preserve"> which have been agreed by Parliament and</w:t>
      </w:r>
      <w:r>
        <w:t xml:space="preserve"> </w:t>
      </w:r>
      <w:r w:rsidR="00F22D7B">
        <w:t xml:space="preserve">for which </w:t>
      </w:r>
      <w:r w:rsidR="005F30B0">
        <w:t>the Scottish Government</w:t>
      </w:r>
      <w:r w:rsidR="00F22D7B">
        <w:t xml:space="preserve"> has responsibility </w:t>
      </w:r>
      <w:r w:rsidR="00A64473">
        <w:t>will be implemented.</w:t>
      </w:r>
      <w:r w:rsidR="00E821DA">
        <w:t xml:space="preserve"> </w:t>
      </w:r>
      <w:r w:rsidR="00D25658">
        <w:t xml:space="preserve"> </w:t>
      </w:r>
      <w:bookmarkStart w:id="0" w:name="_GoBack"/>
      <w:bookmarkEnd w:id="0"/>
      <w:r w:rsidR="0042072C" w:rsidRPr="0042072C">
        <w:t>Where the Scottish Parliament agrees a recommendation for which the Scottish Government does not have responsibility, the report will set out the steps which the Scottish Government intends to take in relation to that recommendation</w:t>
      </w:r>
    </w:p>
    <w:p w14:paraId="6B72984E" w14:textId="77777777" w:rsidR="00016025" w:rsidRPr="00016025" w:rsidRDefault="00016025" w:rsidP="00C87818">
      <w:pPr>
        <w:pStyle w:val="CAHeading"/>
      </w:pPr>
      <w:r>
        <w:t>Terms of reference</w:t>
      </w:r>
    </w:p>
    <w:p w14:paraId="2649D0A3" w14:textId="222CF1F2" w:rsidR="004E1D99" w:rsidRDefault="002A2700" w:rsidP="006C4FD0">
      <w:pPr>
        <w:pStyle w:val="CAPara"/>
      </w:pPr>
      <w:r>
        <w:t xml:space="preserve">The Assembly will comprise </w:t>
      </w:r>
      <w:r w:rsidR="00FD043A">
        <w:t xml:space="preserve">up to </w:t>
      </w:r>
      <w:r w:rsidR="00D64C22">
        <w:t>13</w:t>
      </w:r>
      <w:r>
        <w:t xml:space="preserve">0 citizens </w:t>
      </w:r>
      <w:r w:rsidR="00247A17">
        <w:t xml:space="preserve">selected </w:t>
      </w:r>
      <w:r w:rsidR="00155245">
        <w:t xml:space="preserve">randomly </w:t>
      </w:r>
      <w:r w:rsidR="002F0073">
        <w:t xml:space="preserve">so as to </w:t>
      </w:r>
      <w:r>
        <w:t xml:space="preserve">be broadly representative of the population eligible to vote under the </w:t>
      </w:r>
      <w:r w:rsidR="00345607">
        <w:t xml:space="preserve">arrangements </w:t>
      </w:r>
      <w:r>
        <w:t>proposed in the</w:t>
      </w:r>
      <w:r w:rsidR="00155245">
        <w:t xml:space="preserve"> Scottish Elections </w:t>
      </w:r>
      <w:r w:rsidR="00345607">
        <w:t>(</w:t>
      </w:r>
      <w:r w:rsidR="00155245">
        <w:t>Franchise and Representation</w:t>
      </w:r>
      <w:r w:rsidR="00345607">
        <w:t>)</w:t>
      </w:r>
      <w:r w:rsidR="00155245">
        <w:t xml:space="preserve"> </w:t>
      </w:r>
      <w:r>
        <w:t xml:space="preserve">Bill </w:t>
      </w:r>
      <w:r w:rsidR="00155245">
        <w:t>2019</w:t>
      </w:r>
      <w:r w:rsidR="002F0073">
        <w:t xml:space="preserve">. Members must be </w:t>
      </w:r>
      <w:r>
        <w:t>available to participate in all meetings of the Assembly.</w:t>
      </w:r>
    </w:p>
    <w:p w14:paraId="78D5D10E" w14:textId="539AD6CB" w:rsidR="004E1D99" w:rsidRPr="00EC3AE3" w:rsidRDefault="0027176C" w:rsidP="006C4FD0">
      <w:pPr>
        <w:pStyle w:val="CAPara"/>
      </w:pPr>
      <w:r>
        <w:t>The Assembly will meet ove</w:t>
      </w:r>
      <w:r w:rsidRPr="00EC3AE3">
        <w:t xml:space="preserve">r 6 weekends </w:t>
      </w:r>
      <w:r w:rsidR="0066108B" w:rsidRPr="00EC3AE3">
        <w:t>between</w:t>
      </w:r>
      <w:r w:rsidRPr="00EC3AE3">
        <w:t xml:space="preserve"> autumn 2019 spring 2020.</w:t>
      </w:r>
    </w:p>
    <w:p w14:paraId="3DC2101B" w14:textId="77777777" w:rsidR="004E1D99" w:rsidRPr="00EC3AE3" w:rsidRDefault="0027176C" w:rsidP="006C4FD0">
      <w:pPr>
        <w:pStyle w:val="CAPara"/>
      </w:pPr>
      <w:r w:rsidRPr="00EC3AE3">
        <w:t xml:space="preserve">The Government will make available resources as may reasonably be required to ensure the Assembly </w:t>
      </w:r>
      <w:r w:rsidR="004E1D99" w:rsidRPr="00EC3AE3">
        <w:t xml:space="preserve">can </w:t>
      </w:r>
      <w:r w:rsidRPr="00EC3AE3">
        <w:t>deliver its remit.</w:t>
      </w:r>
    </w:p>
    <w:p w14:paraId="205C505F" w14:textId="25C71354" w:rsidR="00B71058" w:rsidRDefault="008B4C96" w:rsidP="0018756E">
      <w:pPr>
        <w:pStyle w:val="CAPara"/>
      </w:pPr>
      <w:r w:rsidRPr="00EC3AE3">
        <w:t xml:space="preserve">Two </w:t>
      </w:r>
      <w:r w:rsidR="005D1F1A" w:rsidRPr="00EC3AE3">
        <w:t>C</w:t>
      </w:r>
      <w:r w:rsidRPr="00EC3AE3">
        <w:t>onveners</w:t>
      </w:r>
      <w:r w:rsidR="00865CE9" w:rsidRPr="00EC3AE3">
        <w:t xml:space="preserve">, who </w:t>
      </w:r>
      <w:r w:rsidR="00F22D7B" w:rsidRPr="00EC3AE3">
        <w:t xml:space="preserve">will not </w:t>
      </w:r>
      <w:r w:rsidR="00865CE9" w:rsidRPr="00EC3AE3">
        <w:t>be members of the Assembly,</w:t>
      </w:r>
      <w:r w:rsidRPr="00EC3AE3">
        <w:t xml:space="preserve"> will be appointed by the </w:t>
      </w:r>
      <w:r w:rsidR="00226C1D" w:rsidRPr="00EC3AE3">
        <w:t xml:space="preserve">Scottish </w:t>
      </w:r>
      <w:r w:rsidR="00A8768F" w:rsidRPr="00EC3AE3">
        <w:t>Ministers</w:t>
      </w:r>
      <w:r w:rsidRPr="00EC3AE3">
        <w:t xml:space="preserve"> to </w:t>
      </w:r>
      <w:r w:rsidR="00594F29" w:rsidRPr="00EC3AE3">
        <w:t xml:space="preserve">convene </w:t>
      </w:r>
      <w:r w:rsidRPr="00EC3AE3">
        <w:t>the Assembly</w:t>
      </w:r>
      <w:r w:rsidR="0027176C" w:rsidRPr="00EC3AE3">
        <w:t xml:space="preserve"> independently of Government</w:t>
      </w:r>
      <w:r w:rsidR="00865CE9" w:rsidRPr="00EC3AE3">
        <w:t xml:space="preserve">.  </w:t>
      </w:r>
      <w:r w:rsidR="00155245" w:rsidRPr="00EC3AE3">
        <w:t xml:space="preserve">The </w:t>
      </w:r>
      <w:r w:rsidR="009F10EF" w:rsidRPr="00EC3AE3">
        <w:t>C</w:t>
      </w:r>
      <w:r w:rsidR="00155245" w:rsidRPr="00EC3AE3">
        <w:t>onveners w</w:t>
      </w:r>
      <w:r w:rsidRPr="00EC3AE3">
        <w:t>ill be responsible for ensuring the Assembl</w:t>
      </w:r>
      <w:r w:rsidR="00155245" w:rsidRPr="00EC3AE3">
        <w:t xml:space="preserve">y operates within </w:t>
      </w:r>
      <w:r w:rsidR="00050ADE" w:rsidRPr="00EC3AE3">
        <w:t xml:space="preserve">its </w:t>
      </w:r>
      <w:r w:rsidR="00155245" w:rsidRPr="00EC3AE3">
        <w:t>remit</w:t>
      </w:r>
      <w:r w:rsidR="004E1D99" w:rsidRPr="00EC3AE3">
        <w:t xml:space="preserve">. The </w:t>
      </w:r>
      <w:r w:rsidR="00B71058" w:rsidRPr="00EC3AE3">
        <w:t>C</w:t>
      </w:r>
      <w:r w:rsidR="004E1D99" w:rsidRPr="00EC3AE3">
        <w:t>onveners</w:t>
      </w:r>
      <w:r w:rsidR="000224BE" w:rsidRPr="00EC3AE3">
        <w:t xml:space="preserve"> and Assembly</w:t>
      </w:r>
      <w:r w:rsidR="004E1D99">
        <w:t xml:space="preserve"> </w:t>
      </w:r>
      <w:r w:rsidR="0027176C" w:rsidRPr="0027176C">
        <w:t xml:space="preserve">will be supported </w:t>
      </w:r>
      <w:r w:rsidR="00C56AD6">
        <w:t>and advised</w:t>
      </w:r>
      <w:r w:rsidR="00AF7217">
        <w:t>, as they see fit,</w:t>
      </w:r>
      <w:r w:rsidR="00C56AD6">
        <w:t xml:space="preserve"> </w:t>
      </w:r>
      <w:r w:rsidR="0027176C" w:rsidRPr="0027176C">
        <w:t>by</w:t>
      </w:r>
      <w:r w:rsidR="00B71058">
        <w:t>—</w:t>
      </w:r>
    </w:p>
    <w:p w14:paraId="4434393B" w14:textId="01E4DEF9" w:rsidR="00B6364F" w:rsidRPr="00CA21B3" w:rsidRDefault="0027176C" w:rsidP="0018756E">
      <w:pPr>
        <w:pStyle w:val="CAList"/>
      </w:pPr>
      <w:r w:rsidRPr="00CA21B3">
        <w:t>a Secretariat</w:t>
      </w:r>
      <w:r w:rsidR="00B71058" w:rsidRPr="00CA21B3">
        <w:t>, accountable to the Conveners</w:t>
      </w:r>
      <w:r w:rsidR="00B6364F" w:rsidRPr="00CA21B3">
        <w:t>,</w:t>
      </w:r>
    </w:p>
    <w:p w14:paraId="4551AE89" w14:textId="4F998CE8" w:rsidR="00B6364F" w:rsidRPr="00550E08" w:rsidRDefault="00637C38" w:rsidP="0018756E">
      <w:pPr>
        <w:pStyle w:val="CAList"/>
      </w:pPr>
      <w:r w:rsidRPr="00CA21B3">
        <w:t xml:space="preserve">a </w:t>
      </w:r>
      <w:r w:rsidR="00B6364F" w:rsidRPr="00CA21B3">
        <w:t>Ste</w:t>
      </w:r>
      <w:r w:rsidR="000C3B7A">
        <w:t xml:space="preserve">warding group, appointed by </w:t>
      </w:r>
      <w:r w:rsidR="00B6364F" w:rsidRPr="00CA21B3">
        <w:t xml:space="preserve">the Conveners, to provide advice to the Conveners on matters relating to the design of Assembly sessions and the provision of information </w:t>
      </w:r>
      <w:r w:rsidR="0074702E">
        <w:t>and evidence,</w:t>
      </w:r>
    </w:p>
    <w:p w14:paraId="3BAE4DBC" w14:textId="2D2306AB" w:rsidR="0074702E" w:rsidRPr="00F753EF" w:rsidRDefault="0074702E" w:rsidP="0074702E">
      <w:pPr>
        <w:pStyle w:val="CAList"/>
      </w:pPr>
      <w:r>
        <w:t>a</w:t>
      </w:r>
      <w:r w:rsidRPr="00F753EF">
        <w:t xml:space="preserve"> Politicians’ Panel, </w:t>
      </w:r>
      <w:r w:rsidR="00D76563">
        <w:t>representing</w:t>
      </w:r>
      <w:r w:rsidRPr="00F753EF">
        <w:t xml:space="preserve"> the political parties </w:t>
      </w:r>
      <w:r>
        <w:t>elected to</w:t>
      </w:r>
      <w:r w:rsidRPr="00F753EF">
        <w:t xml:space="preserve"> the Scottish Parliament</w:t>
      </w:r>
      <w:r w:rsidR="00F22D7B">
        <w:t xml:space="preserve"> to be called on by the Assembly as it sees fit</w:t>
      </w:r>
      <w:r>
        <w:t>,</w:t>
      </w:r>
    </w:p>
    <w:p w14:paraId="6B32BA7B" w14:textId="506E5561" w:rsidR="001A1A8C" w:rsidRPr="00F753EF" w:rsidRDefault="004508E5" w:rsidP="0018756E">
      <w:pPr>
        <w:pStyle w:val="CAList"/>
      </w:pPr>
      <w:r>
        <w:t xml:space="preserve">such </w:t>
      </w:r>
      <w:r w:rsidR="0074702E">
        <w:t>other expert advis</w:t>
      </w:r>
      <w:r w:rsidR="003A34F7">
        <w:t>e</w:t>
      </w:r>
      <w:r w:rsidR="0074702E">
        <w:t>rs as may assist the Conveners and</w:t>
      </w:r>
      <w:r w:rsidR="009614FA">
        <w:t xml:space="preserve"> Assembly in designing</w:t>
      </w:r>
      <w:r w:rsidR="0074702E">
        <w:t xml:space="preserve"> and delivering an Assembly that fulfils its remit.</w:t>
      </w:r>
    </w:p>
    <w:p w14:paraId="6BF57839" w14:textId="6CF79208" w:rsidR="00226C1D" w:rsidRPr="0027176C" w:rsidRDefault="008659A7" w:rsidP="0018756E">
      <w:pPr>
        <w:pStyle w:val="CAPara"/>
      </w:pPr>
      <w:r>
        <w:t>Guided by</w:t>
      </w:r>
      <w:r w:rsidR="00226C1D" w:rsidRPr="0027176C">
        <w:t xml:space="preserve"> the </w:t>
      </w:r>
      <w:r w:rsidR="005D1F1A">
        <w:t>C</w:t>
      </w:r>
      <w:r w:rsidR="00226C1D" w:rsidRPr="0027176C">
        <w:t>onveners</w:t>
      </w:r>
      <w:r w:rsidR="00226C1D">
        <w:t>,</w:t>
      </w:r>
      <w:r w:rsidR="00226C1D" w:rsidRPr="0027176C">
        <w:t xml:space="preserve"> the Assembly may invite and accept submissions</w:t>
      </w:r>
      <w:r w:rsidR="007C6045">
        <w:t xml:space="preserve"> </w:t>
      </w:r>
      <w:r w:rsidR="00226C1D" w:rsidRPr="0027176C">
        <w:t>on matter</w:t>
      </w:r>
      <w:r w:rsidR="00226C1D">
        <w:t>s relevant to its remit.</w:t>
      </w:r>
    </w:p>
    <w:p w14:paraId="5FE509A7" w14:textId="6C5D2258" w:rsidR="001F549A" w:rsidRDefault="001F549A" w:rsidP="0018756E">
      <w:pPr>
        <w:pStyle w:val="CAPara"/>
      </w:pPr>
      <w:r w:rsidRPr="0027176C">
        <w:lastRenderedPageBreak/>
        <w:t xml:space="preserve">The Assembly </w:t>
      </w:r>
      <w:r w:rsidR="00226C1D">
        <w:t>must</w:t>
      </w:r>
      <w:r w:rsidRPr="0027176C">
        <w:t xml:space="preserve"> agree rules of procedure on the basis of advice from </w:t>
      </w:r>
      <w:r w:rsidR="009614FA">
        <w:t>the C</w:t>
      </w:r>
      <w:r w:rsidR="001768A1">
        <w:t xml:space="preserve">onveners. </w:t>
      </w:r>
      <w:r>
        <w:t xml:space="preserve">Those rules of procedure must </w:t>
      </w:r>
      <w:r w:rsidR="00052E37">
        <w:t>set out how Assembly recommendations are to be agreed</w:t>
      </w:r>
      <w:r w:rsidR="00D817B3">
        <w:t>,</w:t>
      </w:r>
      <w:r w:rsidR="00796BD2">
        <w:t xml:space="preserve"> how the absence or unavailability of Assembly members is to be treated,</w:t>
      </w:r>
      <w:r w:rsidR="00D817B3">
        <w:t xml:space="preserve"> and must </w:t>
      </w:r>
      <w:r w:rsidR="00261939">
        <w:t>require the</w:t>
      </w:r>
      <w:r w:rsidR="00D817B3">
        <w:t xml:space="preserve"> Assembly to hear evidence before making recommendations about a matter.</w:t>
      </w:r>
    </w:p>
    <w:p w14:paraId="413A3E51" w14:textId="3D104CB7" w:rsidR="009E5561" w:rsidRDefault="009E5561" w:rsidP="009E5561">
      <w:pPr>
        <w:pStyle w:val="CAHeading"/>
      </w:pPr>
      <w:r>
        <w:t>Principles</w:t>
      </w:r>
    </w:p>
    <w:p w14:paraId="597531E7" w14:textId="5002D3AE" w:rsidR="001D0C63" w:rsidRDefault="001D0C63" w:rsidP="009E5561">
      <w:pPr>
        <w:pStyle w:val="CAPara"/>
      </w:pPr>
      <w:r>
        <w:t>In making decisions about the design and delivery of the Assembly, the Conveners and those that advise and support it must take</w:t>
      </w:r>
      <w:r w:rsidR="00E30ECB">
        <w:t xml:space="preserve"> account of the principles of the Assembly.</w:t>
      </w:r>
    </w:p>
    <w:p w14:paraId="64AFE261" w14:textId="1E75E157" w:rsidR="001D3CC2" w:rsidRDefault="009E5561" w:rsidP="001D3CC2">
      <w:pPr>
        <w:pStyle w:val="CAPara"/>
      </w:pPr>
      <w:r>
        <w:t>The</w:t>
      </w:r>
      <w:r w:rsidR="001D3CC2">
        <w:t xml:space="preserve"> principles of the Assembly are—</w:t>
      </w:r>
    </w:p>
    <w:p w14:paraId="2DF8C9C0" w14:textId="7B4A9D64" w:rsidR="005E3A35" w:rsidRPr="005E3A35" w:rsidRDefault="005E3A35" w:rsidP="005E3A35">
      <w:pPr>
        <w:pStyle w:val="CAList"/>
      </w:pPr>
      <w:r w:rsidRPr="005E3A35">
        <w:rPr>
          <w:b/>
        </w:rPr>
        <w:t>Independence from government</w:t>
      </w:r>
      <w:r w:rsidRPr="005E3A35">
        <w:t>: includin</w:t>
      </w:r>
      <w:r w:rsidR="003E7C6D">
        <w:t xml:space="preserve">g through the appointment of </w:t>
      </w:r>
      <w:r w:rsidRPr="005E3A35">
        <w:t xml:space="preserve">impartial and respected </w:t>
      </w:r>
      <w:r w:rsidR="003E7C6D">
        <w:t>C</w:t>
      </w:r>
      <w:r w:rsidRPr="005E3A35">
        <w:t>onveners, an arms-length secretariat, and expert advisory groups. </w:t>
      </w:r>
    </w:p>
    <w:p w14:paraId="3C60A184" w14:textId="77777777" w:rsidR="005E3A35" w:rsidRPr="005E3A35" w:rsidRDefault="005E3A35" w:rsidP="005E3A35">
      <w:pPr>
        <w:pStyle w:val="CAList"/>
      </w:pPr>
      <w:r w:rsidRPr="005E3A35">
        <w:rPr>
          <w:b/>
        </w:rPr>
        <w:t>Transparency</w:t>
      </w:r>
      <w:r w:rsidRPr="005E3A35">
        <w:t>: at all levels of the operation of the Assembly, from the framing of the questions, to the selection of members and expert witnesses, through to proactive publication and live-streaming of deliberative sessions and clarity about what the outputs will be used for.</w:t>
      </w:r>
    </w:p>
    <w:p w14:paraId="62212BD4" w14:textId="77777777" w:rsidR="005E3A35" w:rsidRPr="005E3A35" w:rsidRDefault="005E3A35" w:rsidP="005E3A35">
      <w:pPr>
        <w:pStyle w:val="CAList"/>
      </w:pPr>
      <w:r w:rsidRPr="005E3A35">
        <w:rPr>
          <w:b/>
        </w:rPr>
        <w:t>Inclusion</w:t>
      </w:r>
      <w:r w:rsidRPr="005E3A35">
        <w:t>: extending not just to those invited to take part as members, but also to the operations of the Assembly itself.</w:t>
      </w:r>
    </w:p>
    <w:p w14:paraId="2D9B4CEB" w14:textId="77777777" w:rsidR="005E3A35" w:rsidRPr="005E3A35" w:rsidRDefault="005E3A35" w:rsidP="005E3A35">
      <w:pPr>
        <w:pStyle w:val="CAList"/>
      </w:pPr>
      <w:r w:rsidRPr="005E3A35">
        <w:rPr>
          <w:b/>
        </w:rPr>
        <w:t>Access</w:t>
      </w:r>
      <w:r w:rsidRPr="005E3A35">
        <w:t>: the wider public must be able to see and comment upon the work of the Assembly, and stakeholders must feel that they and their interests have a route into the Assembly.</w:t>
      </w:r>
    </w:p>
    <w:p w14:paraId="39E2923D" w14:textId="77777777" w:rsidR="005E3A35" w:rsidRPr="005E3A35" w:rsidRDefault="005E3A35" w:rsidP="005E3A35">
      <w:pPr>
        <w:pStyle w:val="CAList"/>
      </w:pPr>
      <w:r w:rsidRPr="005E3A35">
        <w:rPr>
          <w:b/>
        </w:rPr>
        <w:t>Balance</w:t>
      </w:r>
      <w:r w:rsidRPr="005E3A35">
        <w:t>: the information used to build members’ (and the wider public’s) learning must be balanced, credible and easily understood.</w:t>
      </w:r>
    </w:p>
    <w:p w14:paraId="4410F0D9" w14:textId="77777777" w:rsidR="005E3A35" w:rsidRPr="005E3A35" w:rsidRDefault="005E3A35" w:rsidP="005E3A35">
      <w:pPr>
        <w:pStyle w:val="CAList"/>
      </w:pPr>
      <w:r w:rsidRPr="005E3A35">
        <w:rPr>
          <w:b/>
        </w:rPr>
        <w:t>Cumulative learning</w:t>
      </w:r>
      <w:r w:rsidRPr="005E3A35">
        <w:t>: embedded into the design of the Assembly, to ensure members develop a rich understanding of the issues considered and have time to do so.</w:t>
      </w:r>
    </w:p>
    <w:p w14:paraId="6C23D1DD" w14:textId="58F481A2" w:rsidR="00155245" w:rsidRPr="009E5561" w:rsidRDefault="005E3A35" w:rsidP="005E3A35">
      <w:pPr>
        <w:pStyle w:val="CAList"/>
      </w:pPr>
      <w:r w:rsidRPr="005E3A35">
        <w:rPr>
          <w:b/>
        </w:rPr>
        <w:t>Open-mindedness</w:t>
      </w:r>
      <w:r w:rsidRPr="005E3A35">
        <w:t>: the Assembly will be a forum for open-minded deliberation between participants, ensuring the public see it as a genuine process of enquiry, and to help ensure that it receives an open-minded response from the parliament and government.</w:t>
      </w:r>
    </w:p>
    <w:sectPr w:rsidR="00155245" w:rsidRPr="009E556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0CAC0" w14:textId="77777777" w:rsidR="0027176C" w:rsidRDefault="0027176C" w:rsidP="0027176C">
      <w:pPr>
        <w:spacing w:after="0" w:line="240" w:lineRule="auto"/>
      </w:pPr>
      <w:r>
        <w:separator/>
      </w:r>
    </w:p>
  </w:endnote>
  <w:endnote w:type="continuationSeparator" w:id="0">
    <w:p w14:paraId="700ACD75" w14:textId="77777777" w:rsidR="0027176C" w:rsidRDefault="0027176C" w:rsidP="0027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68124844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  <w:sz w:val="22"/>
        <w:szCs w:val="22"/>
      </w:rPr>
    </w:sdtEndPr>
    <w:sdtContent>
      <w:p w14:paraId="5E103EDE" w14:textId="615DB154" w:rsidR="0027176C" w:rsidRDefault="002717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6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48B1C0" w14:textId="77777777" w:rsidR="0027176C" w:rsidRDefault="002717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0A8DD" w14:textId="77777777" w:rsidR="0027176C" w:rsidRDefault="0027176C" w:rsidP="0027176C">
      <w:pPr>
        <w:spacing w:after="0" w:line="240" w:lineRule="auto"/>
      </w:pPr>
      <w:r>
        <w:separator/>
      </w:r>
    </w:p>
  </w:footnote>
  <w:footnote w:type="continuationSeparator" w:id="0">
    <w:p w14:paraId="24733CDB" w14:textId="77777777" w:rsidR="0027176C" w:rsidRDefault="0027176C" w:rsidP="00271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A2B01"/>
    <w:multiLevelType w:val="hybridMultilevel"/>
    <w:tmpl w:val="985A2A62"/>
    <w:lvl w:ilvl="0" w:tplc="347611D8">
      <w:start w:val="1"/>
      <w:numFmt w:val="decimal"/>
      <w:pStyle w:val="CAPara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22C98"/>
    <w:multiLevelType w:val="hybridMultilevel"/>
    <w:tmpl w:val="2FEE392E"/>
    <w:lvl w:ilvl="0" w:tplc="F7C03324">
      <w:start w:val="1"/>
      <w:numFmt w:val="bullet"/>
      <w:pStyle w:val="CA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E3639"/>
    <w:multiLevelType w:val="hybridMultilevel"/>
    <w:tmpl w:val="EAFA1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508C5"/>
    <w:multiLevelType w:val="hybridMultilevel"/>
    <w:tmpl w:val="46BCF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26D2C"/>
    <w:multiLevelType w:val="hybridMultilevel"/>
    <w:tmpl w:val="DA4899A2"/>
    <w:lvl w:ilvl="0" w:tplc="26B430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71EA7"/>
    <w:multiLevelType w:val="hybridMultilevel"/>
    <w:tmpl w:val="683C5B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00"/>
    <w:rsid w:val="00016025"/>
    <w:rsid w:val="00017BAA"/>
    <w:rsid w:val="000224BE"/>
    <w:rsid w:val="00044936"/>
    <w:rsid w:val="00046926"/>
    <w:rsid w:val="00050ADE"/>
    <w:rsid w:val="00052E37"/>
    <w:rsid w:val="000626EC"/>
    <w:rsid w:val="000B123B"/>
    <w:rsid w:val="000C3B7A"/>
    <w:rsid w:val="00155245"/>
    <w:rsid w:val="001768A1"/>
    <w:rsid w:val="0018756E"/>
    <w:rsid w:val="001A1A8C"/>
    <w:rsid w:val="001D0C63"/>
    <w:rsid w:val="001D3CC2"/>
    <w:rsid w:val="001D65D9"/>
    <w:rsid w:val="001E22E8"/>
    <w:rsid w:val="001F549A"/>
    <w:rsid w:val="002004E4"/>
    <w:rsid w:val="002063D2"/>
    <w:rsid w:val="00226C1D"/>
    <w:rsid w:val="00240DA7"/>
    <w:rsid w:val="00241F26"/>
    <w:rsid w:val="00247A17"/>
    <w:rsid w:val="00261939"/>
    <w:rsid w:val="002645BC"/>
    <w:rsid w:val="0027176C"/>
    <w:rsid w:val="00297F29"/>
    <w:rsid w:val="002A2700"/>
    <w:rsid w:val="002A273B"/>
    <w:rsid w:val="002A5295"/>
    <w:rsid w:val="002A5511"/>
    <w:rsid w:val="002B6869"/>
    <w:rsid w:val="002F0073"/>
    <w:rsid w:val="002F22E8"/>
    <w:rsid w:val="002F464B"/>
    <w:rsid w:val="00306388"/>
    <w:rsid w:val="003349AF"/>
    <w:rsid w:val="003419C7"/>
    <w:rsid w:val="00345607"/>
    <w:rsid w:val="00350E18"/>
    <w:rsid w:val="0035222C"/>
    <w:rsid w:val="00397EE0"/>
    <w:rsid w:val="003A1400"/>
    <w:rsid w:val="003A34F7"/>
    <w:rsid w:val="003D5D97"/>
    <w:rsid w:val="003E7C6D"/>
    <w:rsid w:val="003F23D6"/>
    <w:rsid w:val="003F51FF"/>
    <w:rsid w:val="0042072C"/>
    <w:rsid w:val="00432786"/>
    <w:rsid w:val="00445FA7"/>
    <w:rsid w:val="004508E5"/>
    <w:rsid w:val="00457D4C"/>
    <w:rsid w:val="00461D96"/>
    <w:rsid w:val="00467DEA"/>
    <w:rsid w:val="004951CF"/>
    <w:rsid w:val="004A2DCF"/>
    <w:rsid w:val="004E1D99"/>
    <w:rsid w:val="00502B59"/>
    <w:rsid w:val="00521162"/>
    <w:rsid w:val="00550E08"/>
    <w:rsid w:val="005679A5"/>
    <w:rsid w:val="00594F29"/>
    <w:rsid w:val="005A1548"/>
    <w:rsid w:val="005A3082"/>
    <w:rsid w:val="005B58F0"/>
    <w:rsid w:val="005D1F1A"/>
    <w:rsid w:val="005D26E3"/>
    <w:rsid w:val="005E39D5"/>
    <w:rsid w:val="005E3A35"/>
    <w:rsid w:val="005F30B0"/>
    <w:rsid w:val="005F426E"/>
    <w:rsid w:val="006058EE"/>
    <w:rsid w:val="00637C38"/>
    <w:rsid w:val="0066108B"/>
    <w:rsid w:val="006C4FD0"/>
    <w:rsid w:val="00746751"/>
    <w:rsid w:val="0074702E"/>
    <w:rsid w:val="0075098F"/>
    <w:rsid w:val="00750EE6"/>
    <w:rsid w:val="0077673B"/>
    <w:rsid w:val="00786B26"/>
    <w:rsid w:val="00796BD2"/>
    <w:rsid w:val="007A5FBE"/>
    <w:rsid w:val="007B18B6"/>
    <w:rsid w:val="007B1F3D"/>
    <w:rsid w:val="007C6045"/>
    <w:rsid w:val="008025E1"/>
    <w:rsid w:val="0080671B"/>
    <w:rsid w:val="008362A5"/>
    <w:rsid w:val="008565B7"/>
    <w:rsid w:val="0086498E"/>
    <w:rsid w:val="008659A7"/>
    <w:rsid w:val="00865CE9"/>
    <w:rsid w:val="00872C71"/>
    <w:rsid w:val="00877221"/>
    <w:rsid w:val="008B4C96"/>
    <w:rsid w:val="008C2FC6"/>
    <w:rsid w:val="008D04CE"/>
    <w:rsid w:val="008D5361"/>
    <w:rsid w:val="008E652D"/>
    <w:rsid w:val="009209B1"/>
    <w:rsid w:val="00952C0C"/>
    <w:rsid w:val="009614FA"/>
    <w:rsid w:val="00971888"/>
    <w:rsid w:val="009A2B3C"/>
    <w:rsid w:val="009C06BA"/>
    <w:rsid w:val="009C144D"/>
    <w:rsid w:val="009C7972"/>
    <w:rsid w:val="009E5561"/>
    <w:rsid w:val="009F10EF"/>
    <w:rsid w:val="009F4F8E"/>
    <w:rsid w:val="00A64473"/>
    <w:rsid w:val="00A8768F"/>
    <w:rsid w:val="00AC1B7E"/>
    <w:rsid w:val="00AC1F76"/>
    <w:rsid w:val="00AD3E4C"/>
    <w:rsid w:val="00AF7217"/>
    <w:rsid w:val="00B31EBF"/>
    <w:rsid w:val="00B4519D"/>
    <w:rsid w:val="00B54ADC"/>
    <w:rsid w:val="00B6364F"/>
    <w:rsid w:val="00B67600"/>
    <w:rsid w:val="00B71058"/>
    <w:rsid w:val="00B7228B"/>
    <w:rsid w:val="00B82BA7"/>
    <w:rsid w:val="00BF16F7"/>
    <w:rsid w:val="00C0067D"/>
    <w:rsid w:val="00C20849"/>
    <w:rsid w:val="00C25479"/>
    <w:rsid w:val="00C271EF"/>
    <w:rsid w:val="00C56AD6"/>
    <w:rsid w:val="00C64F57"/>
    <w:rsid w:val="00C87818"/>
    <w:rsid w:val="00C93C8F"/>
    <w:rsid w:val="00C960AF"/>
    <w:rsid w:val="00C968DF"/>
    <w:rsid w:val="00CA21B3"/>
    <w:rsid w:val="00CA3C7E"/>
    <w:rsid w:val="00CA6521"/>
    <w:rsid w:val="00D242B0"/>
    <w:rsid w:val="00D25658"/>
    <w:rsid w:val="00D638D8"/>
    <w:rsid w:val="00D64C22"/>
    <w:rsid w:val="00D74A22"/>
    <w:rsid w:val="00D76563"/>
    <w:rsid w:val="00D800AF"/>
    <w:rsid w:val="00D817B3"/>
    <w:rsid w:val="00D95A24"/>
    <w:rsid w:val="00DB253E"/>
    <w:rsid w:val="00E24B1E"/>
    <w:rsid w:val="00E30ECB"/>
    <w:rsid w:val="00E66E3C"/>
    <w:rsid w:val="00E821DA"/>
    <w:rsid w:val="00EC3AE3"/>
    <w:rsid w:val="00ED012E"/>
    <w:rsid w:val="00EE4ECC"/>
    <w:rsid w:val="00F014A2"/>
    <w:rsid w:val="00F20C48"/>
    <w:rsid w:val="00F22D7B"/>
    <w:rsid w:val="00F73C43"/>
    <w:rsid w:val="00F753EF"/>
    <w:rsid w:val="00F75656"/>
    <w:rsid w:val="00F96DFD"/>
    <w:rsid w:val="00FA33A8"/>
    <w:rsid w:val="00FC211C"/>
    <w:rsid w:val="00FC7804"/>
    <w:rsid w:val="00FD043A"/>
    <w:rsid w:val="00FE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8BCD"/>
  <w15:chartTrackingRefBased/>
  <w15:docId w15:val="{9CA71DC1-0FD4-41DA-9DAA-262E424C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76C"/>
  </w:style>
  <w:style w:type="paragraph" w:styleId="Footer">
    <w:name w:val="footer"/>
    <w:basedOn w:val="Normal"/>
    <w:link w:val="FooterChar"/>
    <w:uiPriority w:val="99"/>
    <w:unhideWhenUsed/>
    <w:rsid w:val="002717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76C"/>
  </w:style>
  <w:style w:type="paragraph" w:customStyle="1" w:styleId="CAPara">
    <w:name w:val="CAPara"/>
    <w:basedOn w:val="Normal"/>
    <w:qFormat/>
    <w:rsid w:val="003419C7"/>
    <w:pPr>
      <w:numPr>
        <w:numId w:val="6"/>
      </w:numPr>
      <w:spacing w:before="240" w:after="240" w:line="360" w:lineRule="auto"/>
      <w:ind w:left="567" w:hanging="567"/>
      <w:jc w:val="both"/>
    </w:pPr>
    <w:rPr>
      <w:rFonts w:ascii="Arial" w:hAnsi="Arial" w:cs="Arial"/>
      <w:sz w:val="24"/>
      <w:szCs w:val="24"/>
    </w:rPr>
  </w:style>
  <w:style w:type="paragraph" w:customStyle="1" w:styleId="CAList">
    <w:name w:val="CAList"/>
    <w:basedOn w:val="ListParagraph"/>
    <w:qFormat/>
    <w:rsid w:val="00F753EF"/>
    <w:pPr>
      <w:numPr>
        <w:numId w:val="2"/>
      </w:numPr>
      <w:spacing w:before="240" w:after="240" w:line="360" w:lineRule="auto"/>
      <w:ind w:left="1134" w:hanging="567"/>
    </w:pPr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2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2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2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2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2F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C6"/>
    <w:rPr>
      <w:rFonts w:ascii="Segoe UI" w:hAnsi="Segoe UI" w:cs="Segoe UI"/>
      <w:sz w:val="18"/>
      <w:szCs w:val="18"/>
    </w:rPr>
  </w:style>
  <w:style w:type="paragraph" w:customStyle="1" w:styleId="CAHeading">
    <w:name w:val="CAHeading"/>
    <w:basedOn w:val="Normal"/>
    <w:next w:val="CAPara"/>
    <w:qFormat/>
    <w:rsid w:val="00C87818"/>
    <w:pPr>
      <w:spacing w:line="360" w:lineRule="auto"/>
      <w:jc w:val="both"/>
    </w:pPr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D62C7-D281-4567-9E8D-90FE18D6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Davidson I (Ian) (CUKR)</dc:creator>
  <cp:keywords/>
  <dc:description/>
  <cp:lastModifiedBy>McBratney L (Luke)</cp:lastModifiedBy>
  <cp:revision>4</cp:revision>
  <cp:lastPrinted>2019-07-09T09:27:00Z</cp:lastPrinted>
  <dcterms:created xsi:type="dcterms:W3CDTF">2019-08-27T07:45:00Z</dcterms:created>
  <dcterms:modified xsi:type="dcterms:W3CDTF">2019-08-27T08:16:00Z</dcterms:modified>
</cp:coreProperties>
</file>